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7F26" w14:textId="77777777" w:rsidR="003630A7" w:rsidRPr="00A75AE3" w:rsidRDefault="0063279F" w:rsidP="00A75AE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AE3">
        <w:rPr>
          <w:rFonts w:ascii="Times New Roman" w:hAnsi="Times New Roman" w:cs="Times New Roman"/>
          <w:b/>
          <w:sz w:val="26"/>
          <w:szCs w:val="26"/>
        </w:rPr>
        <w:t xml:space="preserve">Plan de </w:t>
      </w:r>
      <w:r w:rsidR="00FA2CED" w:rsidRPr="00A75AE3">
        <w:rPr>
          <w:rFonts w:ascii="Times New Roman" w:hAnsi="Times New Roman" w:cs="Times New Roman"/>
          <w:b/>
          <w:sz w:val="26"/>
          <w:szCs w:val="26"/>
        </w:rPr>
        <w:t>R</w:t>
      </w:r>
      <w:r w:rsidRPr="00A75AE3">
        <w:rPr>
          <w:rFonts w:ascii="Times New Roman" w:hAnsi="Times New Roman" w:cs="Times New Roman"/>
          <w:b/>
          <w:sz w:val="26"/>
          <w:szCs w:val="26"/>
        </w:rPr>
        <w:t xml:space="preserve">endición de </w:t>
      </w:r>
      <w:r w:rsidR="00FA2CED" w:rsidRPr="00A75AE3">
        <w:rPr>
          <w:rFonts w:ascii="Times New Roman" w:hAnsi="Times New Roman" w:cs="Times New Roman"/>
          <w:b/>
          <w:sz w:val="26"/>
          <w:szCs w:val="26"/>
        </w:rPr>
        <w:t>C</w:t>
      </w:r>
      <w:r w:rsidRPr="00A75AE3">
        <w:rPr>
          <w:rFonts w:ascii="Times New Roman" w:hAnsi="Times New Roman" w:cs="Times New Roman"/>
          <w:b/>
          <w:sz w:val="26"/>
          <w:szCs w:val="26"/>
        </w:rPr>
        <w:t xml:space="preserve">uentas </w:t>
      </w:r>
      <w:r w:rsidR="00331004" w:rsidRPr="00A75AE3">
        <w:rPr>
          <w:rFonts w:ascii="Times New Roman" w:hAnsi="Times New Roman" w:cs="Times New Roman"/>
          <w:b/>
          <w:sz w:val="26"/>
          <w:szCs w:val="26"/>
        </w:rPr>
        <w:t xml:space="preserve">al Ciudadano </w:t>
      </w:r>
      <w:r w:rsidRPr="00A75AE3">
        <w:rPr>
          <w:rFonts w:ascii="Times New Roman" w:hAnsi="Times New Roman" w:cs="Times New Roman"/>
          <w:b/>
          <w:sz w:val="26"/>
          <w:szCs w:val="26"/>
        </w:rPr>
        <w:t>de</w:t>
      </w:r>
      <w:r w:rsidR="00A71807" w:rsidRPr="00A75AE3">
        <w:rPr>
          <w:rFonts w:ascii="Times New Roman" w:hAnsi="Times New Roman" w:cs="Times New Roman"/>
          <w:b/>
          <w:sz w:val="26"/>
          <w:szCs w:val="26"/>
        </w:rPr>
        <w:t xml:space="preserve">l Instituto Nacional de </w:t>
      </w:r>
      <w:r w:rsidR="000F3CCD" w:rsidRPr="00A75AE3">
        <w:rPr>
          <w:rFonts w:ascii="Times New Roman" w:hAnsi="Times New Roman" w:cs="Times New Roman"/>
          <w:b/>
          <w:sz w:val="26"/>
          <w:szCs w:val="26"/>
        </w:rPr>
        <w:t>Estadística</w:t>
      </w:r>
      <w:r w:rsidR="00A71807" w:rsidRPr="00A75A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3CCD" w:rsidRPr="00A75AE3">
        <w:rPr>
          <w:rFonts w:ascii="Times New Roman" w:hAnsi="Times New Roman" w:cs="Times New Roman"/>
          <w:b/>
          <w:sz w:val="26"/>
          <w:szCs w:val="26"/>
        </w:rPr>
        <w:t>(</w:t>
      </w:r>
      <w:r w:rsidR="00A71807" w:rsidRPr="00A75AE3">
        <w:rPr>
          <w:rFonts w:ascii="Times New Roman" w:hAnsi="Times New Roman" w:cs="Times New Roman"/>
          <w:b/>
          <w:sz w:val="26"/>
          <w:szCs w:val="26"/>
        </w:rPr>
        <w:t>INE</w:t>
      </w:r>
      <w:r w:rsidR="000F3CCD" w:rsidRPr="00A75AE3">
        <w:rPr>
          <w:rFonts w:ascii="Times New Roman" w:hAnsi="Times New Roman" w:cs="Times New Roman"/>
          <w:b/>
          <w:sz w:val="26"/>
          <w:szCs w:val="26"/>
        </w:rPr>
        <w:t>),</w:t>
      </w:r>
      <w:r w:rsidR="00A21B05" w:rsidRPr="00A75AE3">
        <w:rPr>
          <w:rFonts w:ascii="Times New Roman" w:hAnsi="Times New Roman" w:cs="Times New Roman"/>
          <w:b/>
          <w:sz w:val="26"/>
          <w:szCs w:val="26"/>
        </w:rPr>
        <w:t xml:space="preserve"> e</w:t>
      </w:r>
      <w:r w:rsidR="00FA2CED" w:rsidRPr="00A75AE3">
        <w:rPr>
          <w:rFonts w:ascii="Times New Roman" w:hAnsi="Times New Roman" w:cs="Times New Roman"/>
          <w:b/>
          <w:sz w:val="26"/>
          <w:szCs w:val="26"/>
        </w:rPr>
        <w:t xml:space="preserve">n cumplimiento al Decreto </w:t>
      </w:r>
      <w:proofErr w:type="spellStart"/>
      <w:r w:rsidR="006B01A2" w:rsidRPr="00A75AE3">
        <w:rPr>
          <w:rFonts w:ascii="Times New Roman" w:hAnsi="Times New Roman" w:cs="Times New Roman"/>
          <w:b/>
          <w:sz w:val="26"/>
          <w:szCs w:val="26"/>
        </w:rPr>
        <w:t>Nº</w:t>
      </w:r>
      <w:proofErr w:type="spellEnd"/>
      <w:r w:rsidR="006B01A2" w:rsidRPr="00A75A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1B05" w:rsidRPr="00A75AE3">
        <w:rPr>
          <w:rFonts w:ascii="Times New Roman" w:hAnsi="Times New Roman" w:cs="Times New Roman"/>
          <w:b/>
          <w:sz w:val="26"/>
          <w:szCs w:val="26"/>
        </w:rPr>
        <w:t>2991/19</w:t>
      </w:r>
    </w:p>
    <w:p w14:paraId="25BE9E03" w14:textId="4F7F6248" w:rsidR="00FA2CED" w:rsidRPr="00A75AE3" w:rsidRDefault="00A74FDE" w:rsidP="00A75AE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AE3">
        <w:rPr>
          <w:rFonts w:ascii="Times New Roman" w:hAnsi="Times New Roman" w:cs="Times New Roman"/>
          <w:b/>
          <w:sz w:val="26"/>
          <w:szCs w:val="26"/>
        </w:rPr>
        <w:t>Año 202</w:t>
      </w:r>
      <w:r w:rsidR="009933A6" w:rsidRPr="00A75AE3">
        <w:rPr>
          <w:rFonts w:ascii="Times New Roman" w:hAnsi="Times New Roman" w:cs="Times New Roman"/>
          <w:b/>
          <w:sz w:val="26"/>
          <w:szCs w:val="26"/>
        </w:rPr>
        <w:t>6</w:t>
      </w:r>
    </w:p>
    <w:p w14:paraId="1CC09E53" w14:textId="77777777" w:rsidR="00D546CF" w:rsidRPr="00A75AE3" w:rsidRDefault="00D546CF" w:rsidP="00A75AE3">
      <w:pPr>
        <w:pStyle w:val="Prrafodelista"/>
        <w:numPr>
          <w:ilvl w:val="0"/>
          <w:numId w:val="10"/>
        </w:numPr>
        <w:tabs>
          <w:tab w:val="left" w:pos="567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A75AE3">
        <w:rPr>
          <w:rFonts w:ascii="Times New Roman" w:hAnsi="Times New Roman" w:cs="Times New Roman"/>
          <w:b/>
          <w:sz w:val="24"/>
          <w:szCs w:val="24"/>
        </w:rPr>
        <w:t>Conformación del Equipo</w:t>
      </w:r>
      <w:r w:rsidR="00564DEB" w:rsidRPr="00A75A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86A9B3" w14:textId="4416C848" w:rsidR="00045EEC" w:rsidRPr="00A75AE3" w:rsidRDefault="00D546CF" w:rsidP="00A75A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 xml:space="preserve">El Comité de Rendición de Cuentas al Ciudadano </w:t>
      </w:r>
      <w:r w:rsidRPr="00A75AE3">
        <w:rPr>
          <w:rFonts w:ascii="Times New Roman" w:hAnsi="Times New Roman" w:cs="Times New Roman"/>
          <w:b/>
          <w:bCs/>
          <w:sz w:val="24"/>
          <w:szCs w:val="24"/>
        </w:rPr>
        <w:t>(CRCC)</w:t>
      </w:r>
      <w:r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="000F3CCD" w:rsidRPr="00A75AE3">
        <w:rPr>
          <w:rFonts w:ascii="Times New Roman" w:hAnsi="Times New Roman" w:cs="Times New Roman"/>
          <w:sz w:val="24"/>
          <w:szCs w:val="24"/>
        </w:rPr>
        <w:t>de</w:t>
      </w:r>
      <w:r w:rsidR="00A71807" w:rsidRPr="00A75AE3">
        <w:rPr>
          <w:rFonts w:ascii="Times New Roman" w:hAnsi="Times New Roman" w:cs="Times New Roman"/>
          <w:sz w:val="24"/>
          <w:szCs w:val="24"/>
        </w:rPr>
        <w:t xml:space="preserve">l Instituto Nacional de Estadística </w:t>
      </w:r>
      <w:r w:rsidR="00A71807" w:rsidRPr="00A75AE3">
        <w:rPr>
          <w:rFonts w:ascii="Times New Roman" w:hAnsi="Times New Roman" w:cs="Times New Roman"/>
          <w:b/>
          <w:bCs/>
          <w:sz w:val="24"/>
          <w:szCs w:val="24"/>
        </w:rPr>
        <w:t>(INE)</w:t>
      </w:r>
      <w:r w:rsidR="000F3CCD"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Pr="00A75AE3">
        <w:rPr>
          <w:rFonts w:ascii="Times New Roman" w:hAnsi="Times New Roman" w:cs="Times New Roman"/>
          <w:sz w:val="24"/>
          <w:szCs w:val="24"/>
        </w:rPr>
        <w:t xml:space="preserve">fue </w:t>
      </w:r>
      <w:r w:rsidR="00E83F8E" w:rsidRPr="00A75AE3">
        <w:rPr>
          <w:rFonts w:ascii="Times New Roman" w:hAnsi="Times New Roman" w:cs="Times New Roman"/>
          <w:sz w:val="24"/>
          <w:szCs w:val="24"/>
        </w:rPr>
        <w:t>conformado</w:t>
      </w:r>
      <w:r w:rsidRPr="00A75AE3">
        <w:rPr>
          <w:rFonts w:ascii="Times New Roman" w:hAnsi="Times New Roman" w:cs="Times New Roman"/>
          <w:sz w:val="24"/>
          <w:szCs w:val="24"/>
        </w:rPr>
        <w:t xml:space="preserve"> por </w:t>
      </w:r>
      <w:r w:rsidR="00E83F8E" w:rsidRPr="00A75AE3">
        <w:rPr>
          <w:rFonts w:ascii="Times New Roman" w:hAnsi="Times New Roman" w:cs="Times New Roman"/>
          <w:sz w:val="24"/>
          <w:szCs w:val="24"/>
        </w:rPr>
        <w:t xml:space="preserve">la </w:t>
      </w:r>
      <w:r w:rsidRPr="00A75AE3">
        <w:rPr>
          <w:rFonts w:ascii="Times New Roman" w:hAnsi="Times New Roman" w:cs="Times New Roman"/>
          <w:b/>
          <w:iCs/>
          <w:sz w:val="24"/>
          <w:szCs w:val="24"/>
        </w:rPr>
        <w:t xml:space="preserve">RESOLUCIÓN </w:t>
      </w:r>
      <w:r w:rsidR="00A71807" w:rsidRPr="00A75AE3">
        <w:rPr>
          <w:rFonts w:ascii="Times New Roman" w:hAnsi="Times New Roman" w:cs="Times New Roman"/>
          <w:b/>
          <w:iCs/>
          <w:sz w:val="24"/>
          <w:szCs w:val="24"/>
        </w:rPr>
        <w:t>INE</w:t>
      </w:r>
      <w:r w:rsidR="0024261B" w:rsidRPr="00A75AE3">
        <w:rPr>
          <w:rFonts w:ascii="Times New Roman" w:hAnsi="Times New Roman" w:cs="Times New Roman"/>
          <w:b/>
          <w:iCs/>
          <w:sz w:val="24"/>
          <w:szCs w:val="24"/>
        </w:rPr>
        <w:t xml:space="preserve"> N°</w:t>
      </w:r>
      <w:r w:rsidR="00B16268" w:rsidRPr="00A75AE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B6A01" w:rsidRPr="00A75AE3">
        <w:rPr>
          <w:rFonts w:ascii="Times New Roman" w:hAnsi="Times New Roman" w:cs="Times New Roman"/>
          <w:b/>
          <w:iCs/>
          <w:sz w:val="24"/>
          <w:szCs w:val="24"/>
        </w:rPr>
        <w:t>120/2026</w:t>
      </w:r>
      <w:r w:rsidR="00FB6A01" w:rsidRPr="00A75A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83F8E" w:rsidRPr="00A75AE3">
        <w:rPr>
          <w:rFonts w:ascii="Times New Roman" w:hAnsi="Times New Roman" w:cs="Times New Roman"/>
          <w:sz w:val="24"/>
          <w:szCs w:val="24"/>
        </w:rPr>
        <w:t>“</w:t>
      </w:r>
      <w:r w:rsidR="00B86E89" w:rsidRPr="00A75AE3">
        <w:rPr>
          <w:rFonts w:ascii="Times New Roman" w:hAnsi="Times New Roman" w:cs="Times New Roman"/>
          <w:b/>
          <w:i/>
          <w:sz w:val="24"/>
          <w:szCs w:val="24"/>
        </w:rPr>
        <w:t xml:space="preserve">POR LA CUAL SE </w:t>
      </w:r>
      <w:r w:rsidR="00FB6A01" w:rsidRPr="00A75AE3">
        <w:rPr>
          <w:rFonts w:ascii="Times New Roman" w:hAnsi="Times New Roman" w:cs="Times New Roman"/>
          <w:b/>
          <w:i/>
          <w:sz w:val="24"/>
          <w:szCs w:val="24"/>
        </w:rPr>
        <w:t>ACTUALIZA LA CONFORMACIÒN DEL</w:t>
      </w:r>
      <w:r w:rsidR="00B86E89" w:rsidRPr="00A75AE3">
        <w:rPr>
          <w:rFonts w:ascii="Times New Roman" w:hAnsi="Times New Roman" w:cs="Times New Roman"/>
          <w:b/>
          <w:i/>
          <w:sz w:val="24"/>
          <w:szCs w:val="24"/>
        </w:rPr>
        <w:t xml:space="preserve"> COMITÉ DE RENDICIÓN DE CUENTAS AL CIUDADANO (CRCC) DEL INSTITUTO NACIONAL DE ESTADÍSTICA</w:t>
      </w:r>
      <w:r w:rsidR="00FB6A01" w:rsidRPr="00A75AE3">
        <w:rPr>
          <w:rFonts w:ascii="Times New Roman" w:hAnsi="Times New Roman" w:cs="Times New Roman"/>
          <w:b/>
          <w:i/>
          <w:sz w:val="24"/>
          <w:szCs w:val="24"/>
        </w:rPr>
        <w:t xml:space="preserve"> PARA EL EJERCICIO FISCAL 2026</w:t>
      </w:r>
      <w:r w:rsidR="00A74FDE" w:rsidRPr="00A75AE3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B86E89"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Pr="00A75AE3">
        <w:rPr>
          <w:rFonts w:ascii="Times New Roman" w:hAnsi="Times New Roman" w:cs="Times New Roman"/>
          <w:sz w:val="24"/>
          <w:szCs w:val="24"/>
        </w:rPr>
        <w:t>y tendrá a su car</w:t>
      </w:r>
      <w:r w:rsidR="00045EEC" w:rsidRPr="00A75AE3">
        <w:rPr>
          <w:rFonts w:ascii="Times New Roman" w:hAnsi="Times New Roman" w:cs="Times New Roman"/>
          <w:sz w:val="24"/>
          <w:szCs w:val="24"/>
        </w:rPr>
        <w:t>g</w:t>
      </w:r>
      <w:r w:rsidRPr="00A75AE3">
        <w:rPr>
          <w:rFonts w:ascii="Times New Roman" w:hAnsi="Times New Roman" w:cs="Times New Roman"/>
          <w:sz w:val="24"/>
          <w:szCs w:val="24"/>
        </w:rPr>
        <w:t>o el proceso que implica la realización de una presentación de rendición de cuentas</w:t>
      </w:r>
      <w:r w:rsidR="00045EEC" w:rsidRPr="00A75AE3">
        <w:rPr>
          <w:rFonts w:ascii="Times New Roman" w:hAnsi="Times New Roman" w:cs="Times New Roman"/>
          <w:sz w:val="24"/>
          <w:szCs w:val="24"/>
        </w:rPr>
        <w:t>:</w:t>
      </w:r>
    </w:p>
    <w:p w14:paraId="5D28FFCF" w14:textId="77777777" w:rsidR="00045EEC" w:rsidRPr="00A75AE3" w:rsidRDefault="00045EEC" w:rsidP="00A75AE3">
      <w:pPr>
        <w:pStyle w:val="Prrafodelista"/>
        <w:numPr>
          <w:ilvl w:val="0"/>
          <w:numId w:val="6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Establecer el cronograma de acciones previas a la elaboración del informe:</w:t>
      </w:r>
    </w:p>
    <w:p w14:paraId="08EA827E" w14:textId="77777777" w:rsidR="00045EEC" w:rsidRPr="00A75AE3" w:rsidRDefault="00045EEC" w:rsidP="00A75AE3">
      <w:pPr>
        <w:pStyle w:val="Prrafodelista"/>
        <w:numPr>
          <w:ilvl w:val="1"/>
          <w:numId w:val="6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Determinar el cronograma</w:t>
      </w:r>
    </w:p>
    <w:p w14:paraId="279CCA88" w14:textId="77777777" w:rsidR="00045EEC" w:rsidRPr="00A75AE3" w:rsidRDefault="00045EEC" w:rsidP="00A75AE3">
      <w:pPr>
        <w:pStyle w:val="Prrafodelista"/>
        <w:numPr>
          <w:ilvl w:val="1"/>
          <w:numId w:val="6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Solicitar información a las áreas</w:t>
      </w:r>
    </w:p>
    <w:p w14:paraId="45128412" w14:textId="77777777" w:rsidR="00045EEC" w:rsidRPr="00A75AE3" w:rsidRDefault="00045EEC" w:rsidP="00A75AE3">
      <w:pPr>
        <w:pStyle w:val="Prrafodelista"/>
        <w:numPr>
          <w:ilvl w:val="1"/>
          <w:numId w:val="6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Revisar el cuadro de mando integral</w:t>
      </w:r>
    </w:p>
    <w:p w14:paraId="72617702" w14:textId="77777777" w:rsidR="00045EEC" w:rsidRPr="00A75AE3" w:rsidRDefault="00045EEC" w:rsidP="00A75AE3">
      <w:pPr>
        <w:pStyle w:val="Prrafodelista"/>
        <w:numPr>
          <w:ilvl w:val="1"/>
          <w:numId w:val="6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Definir esquema</w:t>
      </w:r>
    </w:p>
    <w:p w14:paraId="201F8B14" w14:textId="77777777" w:rsidR="00045EEC" w:rsidRPr="00A75AE3" w:rsidRDefault="00045EEC" w:rsidP="00A75AE3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52741C6" w14:textId="77777777" w:rsidR="00045EEC" w:rsidRPr="00A75AE3" w:rsidRDefault="00045EEC" w:rsidP="00A75AE3">
      <w:pPr>
        <w:pStyle w:val="Prrafodelista"/>
        <w:numPr>
          <w:ilvl w:val="0"/>
          <w:numId w:val="6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Prever recursos financieros / económicos</w:t>
      </w:r>
    </w:p>
    <w:p w14:paraId="7E133C04" w14:textId="77777777" w:rsidR="00045EEC" w:rsidRPr="00A75AE3" w:rsidRDefault="00045EEC" w:rsidP="00A75AE3">
      <w:pPr>
        <w:pStyle w:val="Prrafodelista"/>
        <w:numPr>
          <w:ilvl w:val="1"/>
          <w:numId w:val="6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Impresión del material</w:t>
      </w:r>
    </w:p>
    <w:p w14:paraId="42F265A8" w14:textId="77777777" w:rsidR="00045EEC" w:rsidRPr="00A75AE3" w:rsidRDefault="00045EEC" w:rsidP="00A75AE3">
      <w:pPr>
        <w:pStyle w:val="Prrafodelista"/>
        <w:numPr>
          <w:ilvl w:val="1"/>
          <w:numId w:val="6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Logística</w:t>
      </w:r>
    </w:p>
    <w:p w14:paraId="6832AFC7" w14:textId="77777777" w:rsidR="00045EEC" w:rsidRPr="00A75AE3" w:rsidRDefault="00045EEC" w:rsidP="00A75AE3">
      <w:pPr>
        <w:pStyle w:val="Prrafodelista"/>
        <w:numPr>
          <w:ilvl w:val="1"/>
          <w:numId w:val="6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Equipos informáticos</w:t>
      </w:r>
    </w:p>
    <w:p w14:paraId="7B8E45A6" w14:textId="77777777" w:rsidR="00045EEC" w:rsidRPr="00A75AE3" w:rsidRDefault="00045EEC" w:rsidP="00A75AE3">
      <w:pPr>
        <w:pStyle w:val="Prrafodelista"/>
        <w:numPr>
          <w:ilvl w:val="1"/>
          <w:numId w:val="6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Otros</w:t>
      </w:r>
    </w:p>
    <w:p w14:paraId="1C12E1C6" w14:textId="77777777" w:rsidR="00D546CF" w:rsidRPr="00A75AE3" w:rsidRDefault="009E3DEF" w:rsidP="00A75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 xml:space="preserve">Las </w:t>
      </w:r>
      <w:r w:rsidR="00045EEC" w:rsidRPr="00A75AE3">
        <w:rPr>
          <w:rFonts w:ascii="Times New Roman" w:hAnsi="Times New Roman" w:cs="Times New Roman"/>
          <w:sz w:val="24"/>
          <w:szCs w:val="24"/>
        </w:rPr>
        <w:t>funciones</w:t>
      </w:r>
      <w:r w:rsidRPr="00A75AE3">
        <w:rPr>
          <w:rFonts w:ascii="Times New Roman" w:hAnsi="Times New Roman" w:cs="Times New Roman"/>
          <w:sz w:val="24"/>
          <w:szCs w:val="24"/>
        </w:rPr>
        <w:t xml:space="preserve"> citadas</w:t>
      </w:r>
      <w:r w:rsidR="00045EEC" w:rsidRPr="00A75AE3">
        <w:rPr>
          <w:rFonts w:ascii="Times New Roman" w:hAnsi="Times New Roman" w:cs="Times New Roman"/>
          <w:sz w:val="24"/>
          <w:szCs w:val="24"/>
        </w:rPr>
        <w:t xml:space="preserve"> son </w:t>
      </w:r>
      <w:r w:rsidR="00D546CF" w:rsidRPr="00A75AE3">
        <w:rPr>
          <w:rFonts w:ascii="Times New Roman" w:hAnsi="Times New Roman" w:cs="Times New Roman"/>
          <w:sz w:val="24"/>
          <w:szCs w:val="24"/>
        </w:rPr>
        <w:t>referenciales</w:t>
      </w:r>
      <w:r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="00C82762" w:rsidRPr="00A75AE3">
        <w:rPr>
          <w:rFonts w:ascii="Times New Roman" w:hAnsi="Times New Roman" w:cs="Times New Roman"/>
          <w:sz w:val="24"/>
          <w:szCs w:val="24"/>
        </w:rPr>
        <w:t>pudiendo surgir otra</w:t>
      </w:r>
      <w:r w:rsidR="00D546CF" w:rsidRPr="00A75AE3">
        <w:rPr>
          <w:rFonts w:ascii="Times New Roman" w:hAnsi="Times New Roman" w:cs="Times New Roman"/>
          <w:sz w:val="24"/>
          <w:szCs w:val="24"/>
        </w:rPr>
        <w:t>s durante el proceso</w:t>
      </w:r>
      <w:r w:rsidR="00C82762" w:rsidRPr="00A75AE3">
        <w:rPr>
          <w:rFonts w:ascii="Times New Roman" w:hAnsi="Times New Roman" w:cs="Times New Roman"/>
          <w:sz w:val="24"/>
          <w:szCs w:val="24"/>
        </w:rPr>
        <w:t xml:space="preserve"> para ser agregadas,</w:t>
      </w:r>
      <w:r w:rsidR="00D546CF"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Pr="00A75AE3">
        <w:rPr>
          <w:rFonts w:ascii="Times New Roman" w:hAnsi="Times New Roman" w:cs="Times New Roman"/>
          <w:sz w:val="24"/>
          <w:szCs w:val="24"/>
        </w:rPr>
        <w:t xml:space="preserve">teniendo en cuenta </w:t>
      </w:r>
      <w:r w:rsidR="00906E3B" w:rsidRPr="00A75AE3">
        <w:rPr>
          <w:rFonts w:ascii="Times New Roman" w:hAnsi="Times New Roman" w:cs="Times New Roman"/>
          <w:sz w:val="24"/>
          <w:szCs w:val="24"/>
        </w:rPr>
        <w:t xml:space="preserve">lo dispuesto en el Manual de Rendición de Cuentas al Ciudadano, aprobado por Decreto del Poder Ejecutivo </w:t>
      </w:r>
      <w:proofErr w:type="spellStart"/>
      <w:r w:rsidR="00906E3B" w:rsidRPr="00A75AE3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="00906E3B" w:rsidRPr="00A75AE3">
        <w:rPr>
          <w:rFonts w:ascii="Times New Roman" w:hAnsi="Times New Roman" w:cs="Times New Roman"/>
          <w:sz w:val="24"/>
          <w:szCs w:val="24"/>
        </w:rPr>
        <w:t xml:space="preserve"> 2991 de fecha 6 de diciembre de 2019</w:t>
      </w:r>
      <w:r w:rsidR="00D546CF" w:rsidRPr="00A75AE3">
        <w:rPr>
          <w:rFonts w:ascii="Times New Roman" w:hAnsi="Times New Roman" w:cs="Times New Roman"/>
          <w:sz w:val="24"/>
          <w:szCs w:val="24"/>
        </w:rPr>
        <w:t>.</w:t>
      </w:r>
    </w:p>
    <w:p w14:paraId="1B6C3522" w14:textId="77777777" w:rsidR="00D546CF" w:rsidRPr="00A75AE3" w:rsidRDefault="00D546CF" w:rsidP="00A75AE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b/>
          <w:bCs/>
          <w:sz w:val="24"/>
          <w:szCs w:val="24"/>
        </w:rPr>
        <w:t>El CR</w:t>
      </w:r>
      <w:r w:rsidR="00A71807" w:rsidRPr="00A75AE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A75AE3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="000F3CCD" w:rsidRPr="00A75AE3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A71807" w:rsidRPr="00A75AE3">
        <w:rPr>
          <w:rFonts w:ascii="Times New Roman" w:hAnsi="Times New Roman" w:cs="Times New Roman"/>
          <w:b/>
          <w:bCs/>
          <w:sz w:val="24"/>
          <w:szCs w:val="24"/>
        </w:rPr>
        <w:t xml:space="preserve"> Instituto Nacional de Estadística </w:t>
      </w:r>
      <w:r w:rsidRPr="00A75AE3">
        <w:rPr>
          <w:rFonts w:ascii="Times New Roman" w:hAnsi="Times New Roman" w:cs="Times New Roman"/>
          <w:b/>
          <w:bCs/>
          <w:sz w:val="24"/>
          <w:szCs w:val="24"/>
        </w:rPr>
        <w:t>está integrado por</w:t>
      </w:r>
      <w:r w:rsidRPr="00A75AE3">
        <w:rPr>
          <w:rFonts w:ascii="Times New Roman" w:hAnsi="Times New Roman" w:cs="Times New Roman"/>
          <w:sz w:val="24"/>
          <w:szCs w:val="24"/>
        </w:rPr>
        <w:t>:</w:t>
      </w:r>
    </w:p>
    <w:p w14:paraId="213F28C7" w14:textId="77777777" w:rsidR="0024261B" w:rsidRPr="00A75AE3" w:rsidRDefault="0024261B" w:rsidP="00A75AE3">
      <w:pPr>
        <w:pStyle w:val="Prrafodelista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 xml:space="preserve">Director de la Unidad de Transparencia y </w:t>
      </w:r>
      <w:r w:rsidR="00D546CF" w:rsidRPr="00A75AE3">
        <w:rPr>
          <w:rFonts w:ascii="Times New Roman" w:hAnsi="Times New Roman" w:cs="Times New Roman"/>
          <w:sz w:val="24"/>
          <w:szCs w:val="24"/>
        </w:rPr>
        <w:t xml:space="preserve">Anticorrupción, </w:t>
      </w:r>
      <w:r w:rsidRPr="00A75AE3">
        <w:rPr>
          <w:rFonts w:ascii="Times New Roman" w:hAnsi="Times New Roman" w:cs="Times New Roman"/>
          <w:sz w:val="24"/>
          <w:szCs w:val="24"/>
        </w:rPr>
        <w:t>Lic. Martín Orué Vera</w:t>
      </w:r>
    </w:p>
    <w:p w14:paraId="0F0C2274" w14:textId="77777777" w:rsidR="002633B3" w:rsidRPr="00A75AE3" w:rsidRDefault="00901115" w:rsidP="00A75AE3">
      <w:pPr>
        <w:pStyle w:val="Prrafodelista"/>
        <w:numPr>
          <w:ilvl w:val="0"/>
          <w:numId w:val="5"/>
        </w:numPr>
        <w:ind w:left="284" w:right="-427" w:hanging="284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 xml:space="preserve">Directora </w:t>
      </w:r>
      <w:r w:rsidR="0024261B" w:rsidRPr="00A75AE3">
        <w:rPr>
          <w:rFonts w:ascii="Times New Roman" w:hAnsi="Times New Roman" w:cs="Times New Roman"/>
          <w:sz w:val="24"/>
          <w:szCs w:val="24"/>
        </w:rPr>
        <w:t>de la Dirección</w:t>
      </w:r>
      <w:r w:rsidR="00D546CF" w:rsidRPr="00A75AE3">
        <w:rPr>
          <w:rFonts w:ascii="Times New Roman" w:hAnsi="Times New Roman" w:cs="Times New Roman"/>
          <w:sz w:val="24"/>
          <w:szCs w:val="24"/>
        </w:rPr>
        <w:t xml:space="preserve"> de Auditoría Interna, </w:t>
      </w:r>
      <w:r w:rsidR="0024261B" w:rsidRPr="00A75AE3">
        <w:rPr>
          <w:rFonts w:ascii="Times New Roman" w:hAnsi="Times New Roman" w:cs="Times New Roman"/>
          <w:sz w:val="24"/>
          <w:szCs w:val="24"/>
        </w:rPr>
        <w:t>Lic. Juana</w:t>
      </w:r>
      <w:r w:rsidR="000C7EC2" w:rsidRPr="00A75AE3">
        <w:rPr>
          <w:rFonts w:ascii="Times New Roman" w:hAnsi="Times New Roman" w:cs="Times New Roman"/>
          <w:sz w:val="24"/>
          <w:szCs w:val="24"/>
        </w:rPr>
        <w:t xml:space="preserve"> Evangelista</w:t>
      </w:r>
      <w:r w:rsidR="0024261B" w:rsidRPr="00A75AE3">
        <w:rPr>
          <w:rFonts w:ascii="Times New Roman" w:hAnsi="Times New Roman" w:cs="Times New Roman"/>
          <w:sz w:val="24"/>
          <w:szCs w:val="24"/>
        </w:rPr>
        <w:t xml:space="preserve"> Martínez</w:t>
      </w:r>
      <w:r w:rsidR="000C7EC2" w:rsidRPr="00A75AE3">
        <w:rPr>
          <w:rFonts w:ascii="Times New Roman" w:hAnsi="Times New Roman" w:cs="Times New Roman"/>
          <w:sz w:val="24"/>
          <w:szCs w:val="24"/>
        </w:rPr>
        <w:t xml:space="preserve"> Insfrán</w:t>
      </w:r>
    </w:p>
    <w:p w14:paraId="5F926C8B" w14:textId="77777777" w:rsidR="002633B3" w:rsidRPr="00A75AE3" w:rsidRDefault="002633B3" w:rsidP="00A75AE3">
      <w:pPr>
        <w:pStyle w:val="Prrafodelista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Director General de Innovación Estadística y Coordinación del Sistema Estadístico Nacional – SISEN, Econ. Oscar Salvador Barrios Leiva</w:t>
      </w:r>
    </w:p>
    <w:p w14:paraId="0F5AF760" w14:textId="77777777" w:rsidR="00DE2F8A" w:rsidRPr="00A75AE3" w:rsidRDefault="00D546CF" w:rsidP="00A75AE3">
      <w:pPr>
        <w:pStyle w:val="Prrafodelista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Director</w:t>
      </w:r>
      <w:r w:rsidR="0024261B" w:rsidRPr="00A75AE3">
        <w:rPr>
          <w:rFonts w:ascii="Times New Roman" w:hAnsi="Times New Roman" w:cs="Times New Roman"/>
          <w:sz w:val="24"/>
          <w:szCs w:val="24"/>
        </w:rPr>
        <w:t xml:space="preserve"> General de Administración Financiera</w:t>
      </w:r>
      <w:r w:rsidRPr="00A75AE3">
        <w:rPr>
          <w:rFonts w:ascii="Times New Roman" w:hAnsi="Times New Roman" w:cs="Times New Roman"/>
          <w:sz w:val="24"/>
          <w:szCs w:val="24"/>
        </w:rPr>
        <w:t xml:space="preserve">, </w:t>
      </w:r>
      <w:r w:rsidR="0024261B" w:rsidRPr="00A75AE3">
        <w:rPr>
          <w:rFonts w:ascii="Times New Roman" w:hAnsi="Times New Roman" w:cs="Times New Roman"/>
          <w:sz w:val="24"/>
          <w:szCs w:val="24"/>
        </w:rPr>
        <w:t xml:space="preserve">Lic. </w:t>
      </w:r>
      <w:r w:rsidR="00A71807" w:rsidRPr="00A75AE3">
        <w:rPr>
          <w:rFonts w:ascii="Times New Roman" w:hAnsi="Times New Roman" w:cs="Times New Roman"/>
          <w:sz w:val="24"/>
          <w:szCs w:val="24"/>
        </w:rPr>
        <w:t>Luis Alberto Domínguez Jara</w:t>
      </w:r>
    </w:p>
    <w:p w14:paraId="2FD0E06A" w14:textId="77777777" w:rsidR="00C473D8" w:rsidRPr="00A75AE3" w:rsidRDefault="00C473D8" w:rsidP="00A75AE3">
      <w:pPr>
        <w:pStyle w:val="Prrafodelista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Direcc</w:t>
      </w:r>
      <w:r w:rsidR="00901115" w:rsidRPr="00A75AE3">
        <w:rPr>
          <w:rFonts w:ascii="Times New Roman" w:hAnsi="Times New Roman" w:cs="Times New Roman"/>
          <w:sz w:val="24"/>
          <w:szCs w:val="24"/>
        </w:rPr>
        <w:t>ión de Difusión y Comunicación</w:t>
      </w:r>
      <w:r w:rsidR="001518F5" w:rsidRPr="00A75AE3">
        <w:rPr>
          <w:rFonts w:ascii="Times New Roman" w:hAnsi="Times New Roman" w:cs="Times New Roman"/>
          <w:sz w:val="24"/>
          <w:szCs w:val="24"/>
        </w:rPr>
        <w:t xml:space="preserve">, Lic. Dalila </w:t>
      </w:r>
      <w:r w:rsidR="009E3DEF" w:rsidRPr="00A75AE3">
        <w:rPr>
          <w:rFonts w:ascii="Times New Roman" w:hAnsi="Times New Roman" w:cs="Times New Roman"/>
          <w:sz w:val="24"/>
          <w:szCs w:val="24"/>
        </w:rPr>
        <w:t xml:space="preserve">Mabel </w:t>
      </w:r>
      <w:r w:rsidR="001518F5" w:rsidRPr="00A75AE3">
        <w:rPr>
          <w:rFonts w:ascii="Times New Roman" w:hAnsi="Times New Roman" w:cs="Times New Roman"/>
          <w:sz w:val="24"/>
          <w:szCs w:val="24"/>
        </w:rPr>
        <w:t xml:space="preserve">Delgadillo </w:t>
      </w:r>
      <w:r w:rsidR="009E3DEF" w:rsidRPr="00A75AE3">
        <w:rPr>
          <w:rFonts w:ascii="Times New Roman" w:hAnsi="Times New Roman" w:cs="Times New Roman"/>
          <w:sz w:val="24"/>
          <w:szCs w:val="24"/>
        </w:rPr>
        <w:t>Paiva</w:t>
      </w:r>
    </w:p>
    <w:p w14:paraId="7B3E015F" w14:textId="77777777" w:rsidR="00D546CF" w:rsidRPr="00A75AE3" w:rsidRDefault="00D546CF" w:rsidP="00A75AE3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78290" w14:textId="77777777" w:rsidR="00EC5CEB" w:rsidRPr="00A75AE3" w:rsidRDefault="00EC5CEB" w:rsidP="00A75AE3">
      <w:pPr>
        <w:pStyle w:val="Prrafodelista"/>
        <w:numPr>
          <w:ilvl w:val="0"/>
          <w:numId w:val="10"/>
        </w:numPr>
        <w:tabs>
          <w:tab w:val="left" w:pos="567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A75AE3">
        <w:rPr>
          <w:rFonts w:ascii="Times New Roman" w:hAnsi="Times New Roman" w:cs="Times New Roman"/>
          <w:b/>
          <w:sz w:val="24"/>
          <w:szCs w:val="24"/>
        </w:rPr>
        <w:t>Objetivo</w:t>
      </w:r>
    </w:p>
    <w:p w14:paraId="2A994816" w14:textId="4ACE59E4" w:rsidR="00357961" w:rsidRPr="00A75AE3" w:rsidRDefault="00EC5CEB" w:rsidP="00A75AE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 xml:space="preserve">Rendir cuentas y generar espacios de participación ciudadana para consolidar e institucionalizar un proceso permanente e innovador de gestión de recursos públicos, de </w:t>
      </w:r>
      <w:r w:rsidRPr="00A75AE3">
        <w:rPr>
          <w:rFonts w:ascii="Times New Roman" w:hAnsi="Times New Roman" w:cs="Times New Roman"/>
          <w:sz w:val="24"/>
          <w:szCs w:val="24"/>
        </w:rPr>
        <w:lastRenderedPageBreak/>
        <w:t>la manera más transparente</w:t>
      </w:r>
      <w:r w:rsidR="00D735E1" w:rsidRPr="00A75AE3">
        <w:rPr>
          <w:rFonts w:ascii="Times New Roman" w:hAnsi="Times New Roman" w:cs="Times New Roman"/>
          <w:sz w:val="24"/>
          <w:szCs w:val="24"/>
        </w:rPr>
        <w:t xml:space="preserve"> y efectiva posible, capaz de responder a las expectativas y recuperar la confianza de la ciudadanía.</w:t>
      </w:r>
    </w:p>
    <w:p w14:paraId="556F394D" w14:textId="77777777" w:rsidR="001F6B41" w:rsidRPr="00A75AE3" w:rsidRDefault="001F6B41" w:rsidP="00A75AE3">
      <w:pPr>
        <w:pStyle w:val="Prrafodelista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AE3">
        <w:rPr>
          <w:rFonts w:ascii="Times New Roman" w:hAnsi="Times New Roman" w:cs="Times New Roman"/>
          <w:b/>
          <w:sz w:val="24"/>
          <w:szCs w:val="24"/>
        </w:rPr>
        <w:t>Componentes/Estrategias de implementación</w:t>
      </w:r>
    </w:p>
    <w:p w14:paraId="26F6197D" w14:textId="77777777" w:rsidR="00803821" w:rsidRPr="00A75AE3" w:rsidRDefault="00803821" w:rsidP="00A75AE3">
      <w:pPr>
        <w:pStyle w:val="Prrafodelista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C9412" w14:textId="77777777" w:rsidR="001F6B41" w:rsidRPr="00A75AE3" w:rsidRDefault="001F6B41" w:rsidP="00A75AE3">
      <w:pPr>
        <w:pStyle w:val="Prrafodelista"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 xml:space="preserve">Proponer y establecer mecanismos, herramientas y espacios que garanticen que la Rendición de Cuentas se constituya en un proceso dinámico, permanente, </w:t>
      </w:r>
      <w:r w:rsidR="00A37B6D" w:rsidRPr="00A75AE3">
        <w:rPr>
          <w:rFonts w:ascii="Times New Roman" w:hAnsi="Times New Roman" w:cs="Times New Roman"/>
          <w:sz w:val="24"/>
          <w:szCs w:val="24"/>
        </w:rPr>
        <w:t>interactivo</w:t>
      </w:r>
      <w:r w:rsidRPr="00A75AE3">
        <w:rPr>
          <w:rFonts w:ascii="Times New Roman" w:hAnsi="Times New Roman" w:cs="Times New Roman"/>
          <w:sz w:val="24"/>
          <w:szCs w:val="24"/>
        </w:rPr>
        <w:t xml:space="preserve"> y continuo.</w:t>
      </w:r>
    </w:p>
    <w:p w14:paraId="11095135" w14:textId="77777777" w:rsidR="001F6B41" w:rsidRPr="00A75AE3" w:rsidRDefault="001F6B41" w:rsidP="00A75AE3">
      <w:pPr>
        <w:pStyle w:val="Prrafodelista"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Ofrecer a la ciudadanía información clara y oportuna que</w:t>
      </w:r>
      <w:r w:rsidR="00A37B6D"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Pr="00A75AE3">
        <w:rPr>
          <w:rFonts w:ascii="Times New Roman" w:hAnsi="Times New Roman" w:cs="Times New Roman"/>
          <w:sz w:val="24"/>
          <w:szCs w:val="24"/>
        </w:rPr>
        <w:t>permita cumplir su labor de contralor social.</w:t>
      </w:r>
    </w:p>
    <w:p w14:paraId="2D7D097D" w14:textId="77777777" w:rsidR="001F6B41" w:rsidRPr="00A75AE3" w:rsidRDefault="00A37B6D" w:rsidP="00A75AE3">
      <w:pPr>
        <w:pStyle w:val="Prrafodelista"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Generar espacios de participación ciudadana para el afianzamiento del principio colaborativo-constructivo de los procesos</w:t>
      </w:r>
      <w:r w:rsidR="006645F6" w:rsidRPr="00A75AE3">
        <w:rPr>
          <w:rFonts w:ascii="Times New Roman" w:hAnsi="Times New Roman" w:cs="Times New Roman"/>
          <w:sz w:val="24"/>
          <w:szCs w:val="24"/>
        </w:rPr>
        <w:t xml:space="preserve"> inherentes a la gestión de personas del sector público.</w:t>
      </w:r>
    </w:p>
    <w:p w14:paraId="30E1D2D5" w14:textId="77777777" w:rsidR="00DE2F8A" w:rsidRPr="00A75AE3" w:rsidRDefault="00DE2F8A" w:rsidP="00A75AE3">
      <w:pPr>
        <w:pStyle w:val="Prrafodelista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26207B9" w14:textId="77777777" w:rsidR="0044632A" w:rsidRPr="00A75AE3" w:rsidRDefault="0044632A" w:rsidP="00A75AE3">
      <w:pPr>
        <w:pStyle w:val="Prrafodelista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AE3">
        <w:rPr>
          <w:rFonts w:ascii="Times New Roman" w:hAnsi="Times New Roman" w:cs="Times New Roman"/>
          <w:b/>
          <w:sz w:val="24"/>
          <w:szCs w:val="24"/>
        </w:rPr>
        <w:t>Indicadores</w:t>
      </w:r>
    </w:p>
    <w:p w14:paraId="65CF35F2" w14:textId="77777777" w:rsidR="00803821" w:rsidRPr="00A75AE3" w:rsidRDefault="00803821" w:rsidP="00A75AE3">
      <w:pPr>
        <w:pStyle w:val="Prrafodelista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57AC6" w14:textId="77777777" w:rsidR="0044632A" w:rsidRPr="00A75AE3" w:rsidRDefault="0044632A" w:rsidP="00A75AE3">
      <w:pPr>
        <w:pStyle w:val="Prrafodelista"/>
        <w:numPr>
          <w:ilvl w:val="0"/>
          <w:numId w:val="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Cantidad de informes publicados y socializados.</w:t>
      </w:r>
    </w:p>
    <w:p w14:paraId="3F53F36B" w14:textId="77777777" w:rsidR="0044632A" w:rsidRPr="00A75AE3" w:rsidRDefault="0044632A" w:rsidP="00A75AE3">
      <w:pPr>
        <w:pStyle w:val="Prrafodelista"/>
        <w:numPr>
          <w:ilvl w:val="0"/>
          <w:numId w:val="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Cantidad de espacios generados para la rendición de cuentas.</w:t>
      </w:r>
    </w:p>
    <w:p w14:paraId="12AE2285" w14:textId="77777777" w:rsidR="0044632A" w:rsidRPr="00A75AE3" w:rsidRDefault="0044632A" w:rsidP="00A75AE3">
      <w:pPr>
        <w:pStyle w:val="Prrafodelista"/>
        <w:numPr>
          <w:ilvl w:val="0"/>
          <w:numId w:val="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Cantidad de espacios establecidos de participación y de interacción ciudadana.</w:t>
      </w:r>
    </w:p>
    <w:p w14:paraId="3D6F0934" w14:textId="3EF0F68A" w:rsidR="0044632A" w:rsidRPr="00A75AE3" w:rsidRDefault="0044632A" w:rsidP="00A75AE3">
      <w:pPr>
        <w:pStyle w:val="Prrafodelista"/>
        <w:numPr>
          <w:ilvl w:val="0"/>
          <w:numId w:val="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Cantidad de mejoras</w:t>
      </w:r>
      <w:r w:rsidR="00B65F8F" w:rsidRPr="00A75AE3">
        <w:rPr>
          <w:rFonts w:ascii="Times New Roman" w:hAnsi="Times New Roman" w:cs="Times New Roman"/>
          <w:sz w:val="24"/>
          <w:szCs w:val="24"/>
        </w:rPr>
        <w:t xml:space="preserve"> y/o ajustes realizados</w:t>
      </w:r>
      <w:r w:rsidRPr="00A75AE3">
        <w:rPr>
          <w:rFonts w:ascii="Times New Roman" w:hAnsi="Times New Roman" w:cs="Times New Roman"/>
          <w:sz w:val="24"/>
          <w:szCs w:val="24"/>
        </w:rPr>
        <w:t xml:space="preserve"> con base en la participación ciudadana.</w:t>
      </w:r>
    </w:p>
    <w:p w14:paraId="67C0F544" w14:textId="77777777" w:rsidR="00AB78AF" w:rsidRPr="00A75AE3" w:rsidRDefault="00AB78AF" w:rsidP="00A75AE3">
      <w:pPr>
        <w:pStyle w:val="Prrafodelista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08E28B0" w14:textId="77777777" w:rsidR="00AB78AF" w:rsidRPr="00A75AE3" w:rsidRDefault="00AB78AF" w:rsidP="00A75AE3">
      <w:pPr>
        <w:pStyle w:val="Prrafodelista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AE3">
        <w:rPr>
          <w:rFonts w:ascii="Times New Roman" w:hAnsi="Times New Roman" w:cs="Times New Roman"/>
          <w:b/>
          <w:sz w:val="24"/>
          <w:szCs w:val="24"/>
        </w:rPr>
        <w:t xml:space="preserve">La estructuración y priorización temáticas. </w:t>
      </w:r>
    </w:p>
    <w:p w14:paraId="18BBD2DD" w14:textId="77777777" w:rsidR="00AB78AF" w:rsidRPr="00A75AE3" w:rsidRDefault="00AB78AF" w:rsidP="00A75AE3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895238D" w14:textId="57177FEE" w:rsidR="00956325" w:rsidRPr="00A75AE3" w:rsidRDefault="00AB78AF" w:rsidP="00A75A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 xml:space="preserve">El Comité de Rendición de Cuentas, con el apoyo y liderazgo específicos </w:t>
      </w:r>
      <w:r w:rsidR="003112BC" w:rsidRPr="00A75AE3">
        <w:rPr>
          <w:rFonts w:ascii="Times New Roman" w:hAnsi="Times New Roman" w:cs="Times New Roman"/>
          <w:sz w:val="24"/>
          <w:szCs w:val="24"/>
        </w:rPr>
        <w:t>de la</w:t>
      </w:r>
      <w:r w:rsidR="00FE0B21"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="00FE0B21" w:rsidRPr="00A75AE3">
        <w:rPr>
          <w:rFonts w:ascii="Times New Roman" w:eastAsia="Times New Roman" w:hAnsi="Times New Roman" w:cs="Times New Roman"/>
          <w:color w:val="43232D"/>
          <w:sz w:val="24"/>
          <w:szCs w:val="24"/>
          <w:lang w:val="es-PY" w:eastAsia="es-PY"/>
        </w:rPr>
        <w:t xml:space="preserve">Dirección General de Innovación Estadística y Coordinación del Sistema Estadístico Nacional – </w:t>
      </w:r>
      <w:r w:rsidR="00FE0B21" w:rsidRPr="00A75AE3">
        <w:rPr>
          <w:rFonts w:ascii="Times New Roman" w:eastAsia="Times New Roman" w:hAnsi="Times New Roman" w:cs="Times New Roman"/>
          <w:b/>
          <w:bCs/>
          <w:color w:val="43232D"/>
          <w:sz w:val="24"/>
          <w:szCs w:val="24"/>
          <w:lang w:val="es-PY" w:eastAsia="es-PY"/>
        </w:rPr>
        <w:t>SISEN</w:t>
      </w:r>
      <w:r w:rsidR="003112BC"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Pr="00A75AE3">
        <w:rPr>
          <w:rFonts w:ascii="Times New Roman" w:hAnsi="Times New Roman" w:cs="Times New Roman"/>
          <w:sz w:val="24"/>
          <w:szCs w:val="24"/>
        </w:rPr>
        <w:t xml:space="preserve">y de la Unidad </w:t>
      </w:r>
      <w:r w:rsidR="003112BC" w:rsidRPr="00A75AE3">
        <w:rPr>
          <w:rFonts w:ascii="Times New Roman" w:hAnsi="Times New Roman" w:cs="Times New Roman"/>
          <w:sz w:val="24"/>
          <w:szCs w:val="24"/>
        </w:rPr>
        <w:t xml:space="preserve">de Transparencia y </w:t>
      </w:r>
      <w:r w:rsidRPr="00A75AE3">
        <w:rPr>
          <w:rFonts w:ascii="Times New Roman" w:hAnsi="Times New Roman" w:cs="Times New Roman"/>
          <w:sz w:val="24"/>
          <w:szCs w:val="24"/>
        </w:rPr>
        <w:t>Anticorrupción</w:t>
      </w:r>
      <w:r w:rsidR="00B65F8F" w:rsidRPr="00A75AE3">
        <w:rPr>
          <w:rFonts w:ascii="Times New Roman" w:hAnsi="Times New Roman" w:cs="Times New Roman"/>
          <w:sz w:val="24"/>
          <w:szCs w:val="24"/>
        </w:rPr>
        <w:t xml:space="preserve"> (</w:t>
      </w:r>
      <w:r w:rsidR="00B65F8F" w:rsidRPr="00A75AE3">
        <w:rPr>
          <w:rFonts w:ascii="Times New Roman" w:hAnsi="Times New Roman" w:cs="Times New Roman"/>
          <w:b/>
          <w:bCs/>
          <w:sz w:val="24"/>
          <w:szCs w:val="24"/>
        </w:rPr>
        <w:t>UTA)</w:t>
      </w:r>
      <w:r w:rsidRPr="00A75AE3">
        <w:rPr>
          <w:rFonts w:ascii="Times New Roman" w:hAnsi="Times New Roman" w:cs="Times New Roman"/>
          <w:sz w:val="24"/>
          <w:szCs w:val="24"/>
        </w:rPr>
        <w:t xml:space="preserve">, </w:t>
      </w:r>
      <w:r w:rsidR="00F42834" w:rsidRPr="00A75AE3">
        <w:rPr>
          <w:rFonts w:ascii="Times New Roman" w:hAnsi="Times New Roman" w:cs="Times New Roman"/>
          <w:sz w:val="24"/>
          <w:szCs w:val="24"/>
        </w:rPr>
        <w:t>identificaron</w:t>
      </w:r>
      <w:r w:rsidRPr="00A75AE3">
        <w:rPr>
          <w:rFonts w:ascii="Times New Roman" w:hAnsi="Times New Roman" w:cs="Times New Roman"/>
          <w:sz w:val="24"/>
          <w:szCs w:val="24"/>
        </w:rPr>
        <w:t xml:space="preserve"> las ár</w:t>
      </w:r>
      <w:r w:rsidR="00FE0B21" w:rsidRPr="00A75AE3">
        <w:rPr>
          <w:rFonts w:ascii="Times New Roman" w:hAnsi="Times New Roman" w:cs="Times New Roman"/>
          <w:sz w:val="24"/>
          <w:szCs w:val="24"/>
        </w:rPr>
        <w:t>eas de acción institucional que</w:t>
      </w:r>
      <w:r w:rsidR="00BD7740" w:rsidRPr="00A75AE3">
        <w:rPr>
          <w:rFonts w:ascii="Times New Roman" w:hAnsi="Times New Roman" w:cs="Times New Roman"/>
          <w:sz w:val="24"/>
          <w:szCs w:val="24"/>
        </w:rPr>
        <w:t>,</w:t>
      </w:r>
      <w:r w:rsidRPr="00A75AE3">
        <w:rPr>
          <w:rFonts w:ascii="Times New Roman" w:hAnsi="Times New Roman" w:cs="Times New Roman"/>
          <w:sz w:val="24"/>
          <w:szCs w:val="24"/>
        </w:rPr>
        <w:t xml:space="preserve"> por diversos motivos, constituyen prioridades para la rendición de cuentas del año respectivo. </w:t>
      </w:r>
    </w:p>
    <w:p w14:paraId="0C81CC11" w14:textId="356FE251" w:rsidR="00F42834" w:rsidRPr="00A75AE3" w:rsidRDefault="00B65F8F" w:rsidP="00A75A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Esta</w:t>
      </w:r>
      <w:r w:rsidR="00AB78AF" w:rsidRPr="00A75AE3">
        <w:rPr>
          <w:rFonts w:ascii="Times New Roman" w:hAnsi="Times New Roman" w:cs="Times New Roman"/>
          <w:sz w:val="24"/>
          <w:szCs w:val="24"/>
        </w:rPr>
        <w:t xml:space="preserve"> tarea implica la necesidad de identificar, asimismo, con claridad y detalle, los grupos de interés o públicos </w:t>
      </w:r>
      <w:proofErr w:type="gramStart"/>
      <w:r w:rsidR="00AB78AF" w:rsidRPr="00A75AE3">
        <w:rPr>
          <w:rFonts w:ascii="Times New Roman" w:hAnsi="Times New Roman" w:cs="Times New Roman"/>
          <w:sz w:val="24"/>
          <w:szCs w:val="24"/>
        </w:rPr>
        <w:t>meta relacionados</w:t>
      </w:r>
      <w:proofErr w:type="gramEnd"/>
      <w:r w:rsidR="00AB78AF" w:rsidRPr="00A75AE3">
        <w:rPr>
          <w:rFonts w:ascii="Times New Roman" w:hAnsi="Times New Roman" w:cs="Times New Roman"/>
          <w:sz w:val="24"/>
          <w:szCs w:val="24"/>
        </w:rPr>
        <w:t xml:space="preserve"> a la naturale</w:t>
      </w:r>
      <w:r w:rsidR="00F42834" w:rsidRPr="00A75AE3">
        <w:rPr>
          <w:rFonts w:ascii="Times New Roman" w:hAnsi="Times New Roman" w:cs="Times New Roman"/>
          <w:sz w:val="24"/>
          <w:szCs w:val="24"/>
        </w:rPr>
        <w:t xml:space="preserve">za misional de la institución. </w:t>
      </w:r>
      <w:r w:rsidRPr="00A75AE3">
        <w:rPr>
          <w:rFonts w:ascii="Times New Roman" w:hAnsi="Times New Roman" w:cs="Times New Roman"/>
          <w:sz w:val="24"/>
          <w:szCs w:val="24"/>
        </w:rPr>
        <w:t>Esta</w:t>
      </w:r>
      <w:r w:rsidR="00AB78AF" w:rsidRPr="00A75AE3">
        <w:rPr>
          <w:rFonts w:ascii="Times New Roman" w:hAnsi="Times New Roman" w:cs="Times New Roman"/>
          <w:sz w:val="24"/>
          <w:szCs w:val="24"/>
        </w:rPr>
        <w:t xml:space="preserve"> identificación permite desarrollar con un criterio racional las acciones de comunicación focalizada y a establecer los mecani</w:t>
      </w:r>
      <w:r w:rsidR="00F42834" w:rsidRPr="00A75AE3">
        <w:rPr>
          <w:rFonts w:ascii="Times New Roman" w:hAnsi="Times New Roman" w:cs="Times New Roman"/>
          <w:sz w:val="24"/>
          <w:szCs w:val="24"/>
        </w:rPr>
        <w:t>smos de participación ciudadana.</w:t>
      </w:r>
    </w:p>
    <w:p w14:paraId="6A7E54C1" w14:textId="77777777" w:rsidR="00AB78AF" w:rsidRPr="00A75AE3" w:rsidRDefault="00AB78AF" w:rsidP="00A75A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De manera concordante, un proceso robusto de interacción con la ciudadanía y los actores del sector respectivo, debe conllevar a analizar periódicamente posibles actualizaciones o ampliaciones en los indicadores de las metas trazadas en la política pública sectorial o en el plan estratégico institucional.</w:t>
      </w:r>
    </w:p>
    <w:p w14:paraId="7115C095" w14:textId="400A529D" w:rsidR="00863DA9" w:rsidRDefault="00AB78AF" w:rsidP="00A75A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 xml:space="preserve">Además la priorización temática deberá estar alineada con el Plan Estratégico Institucional, el Plan Operativo Anual y el Plan Nacional de Desarrollo así como los </w:t>
      </w:r>
      <w:r w:rsidRPr="00A75AE3">
        <w:rPr>
          <w:rFonts w:ascii="Times New Roman" w:hAnsi="Times New Roman" w:cs="Times New Roman"/>
          <w:sz w:val="24"/>
          <w:szCs w:val="24"/>
        </w:rPr>
        <w:lastRenderedPageBreak/>
        <w:t xml:space="preserve">Objetivos de Desarrollo Sostenible 2030, en ese sentido cabe resaltar que el Instituto Nacional de Estadística, es el órgano de medición oficial del Comité ODS Paraguay, a través de su plataforma web </w:t>
      </w:r>
      <w:hyperlink r:id="rId7" w:history="1">
        <w:r w:rsidRPr="00A75AE3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</w:rPr>
          <w:t>https://ods.ine.gov.py/</w:t>
        </w:r>
      </w:hyperlink>
      <w:r w:rsidRPr="00A75A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5AE3">
        <w:rPr>
          <w:rFonts w:ascii="Times New Roman" w:hAnsi="Times New Roman" w:cs="Times New Roman"/>
          <w:sz w:val="24"/>
          <w:szCs w:val="24"/>
        </w:rPr>
        <w:t>el cual sirve para la evaluación y monitoreo del cumplimiento de los objetivos por parte de la República del Paraguay.</w:t>
      </w:r>
    </w:p>
    <w:p w14:paraId="370C756C" w14:textId="7CA90D66" w:rsidR="00CE4B05" w:rsidRPr="00A75AE3" w:rsidRDefault="001F7F60" w:rsidP="00A75A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FFC00E" w14:textId="77777777" w:rsidR="00D96456" w:rsidRPr="00A75AE3" w:rsidRDefault="00D96456" w:rsidP="00A75AE3">
      <w:pPr>
        <w:pStyle w:val="Prrafodelista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AE3">
        <w:rPr>
          <w:rFonts w:ascii="Times New Roman" w:hAnsi="Times New Roman" w:cs="Times New Roman"/>
          <w:b/>
          <w:sz w:val="24"/>
          <w:szCs w:val="24"/>
        </w:rPr>
        <w:t xml:space="preserve">Identificación </w:t>
      </w:r>
      <w:r w:rsidR="00E07210" w:rsidRPr="00A75AE3">
        <w:rPr>
          <w:rFonts w:ascii="Times New Roman" w:hAnsi="Times New Roman" w:cs="Times New Roman"/>
          <w:b/>
          <w:sz w:val="24"/>
          <w:szCs w:val="24"/>
        </w:rPr>
        <w:t xml:space="preserve">de las </w:t>
      </w:r>
      <w:r w:rsidRPr="00A75AE3">
        <w:rPr>
          <w:rFonts w:ascii="Times New Roman" w:hAnsi="Times New Roman" w:cs="Times New Roman"/>
          <w:b/>
          <w:sz w:val="24"/>
          <w:szCs w:val="24"/>
        </w:rPr>
        <w:t xml:space="preserve">Áreas Misionales, Estratégicas </w:t>
      </w:r>
      <w:r w:rsidR="00E07210" w:rsidRPr="00A75AE3">
        <w:rPr>
          <w:rFonts w:ascii="Times New Roman" w:hAnsi="Times New Roman" w:cs="Times New Roman"/>
          <w:b/>
          <w:sz w:val="24"/>
          <w:szCs w:val="24"/>
        </w:rPr>
        <w:t xml:space="preserve">y de </w:t>
      </w:r>
      <w:r w:rsidRPr="00A75AE3">
        <w:rPr>
          <w:rFonts w:ascii="Times New Roman" w:hAnsi="Times New Roman" w:cs="Times New Roman"/>
          <w:b/>
          <w:sz w:val="24"/>
          <w:szCs w:val="24"/>
        </w:rPr>
        <w:t>Apoyo</w:t>
      </w:r>
    </w:p>
    <w:p w14:paraId="2D3F178E" w14:textId="77777777" w:rsidR="00CE4B05" w:rsidRPr="00A75AE3" w:rsidRDefault="00CE4B05" w:rsidP="00A75AE3">
      <w:pPr>
        <w:pStyle w:val="Prrafodelista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0354552B" w14:textId="433B333D" w:rsidR="00CE4B05" w:rsidRPr="00A75AE3" w:rsidRDefault="00CE4B05" w:rsidP="00A75A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AE3">
        <w:rPr>
          <w:rFonts w:ascii="Times New Roman" w:hAnsi="Times New Roman" w:cs="Times New Roman"/>
          <w:b/>
          <w:sz w:val="24"/>
          <w:szCs w:val="24"/>
        </w:rPr>
        <w:t>Dependencias Misionales</w:t>
      </w:r>
    </w:p>
    <w:p w14:paraId="14705F26" w14:textId="5ACB8037" w:rsidR="00CE4B05" w:rsidRPr="00A75AE3" w:rsidRDefault="00CE4B05" w:rsidP="00A75AE3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75AE3">
        <w:rPr>
          <w:rFonts w:ascii="Times New Roman" w:hAnsi="Times New Roman" w:cs="Times New Roman"/>
          <w:bCs/>
          <w:sz w:val="24"/>
          <w:szCs w:val="24"/>
        </w:rPr>
        <w:t>Dirección General de Producción Técnica Estadística</w:t>
      </w:r>
    </w:p>
    <w:p w14:paraId="6854C019" w14:textId="3DE47633" w:rsidR="00CE4B05" w:rsidRPr="00A75AE3" w:rsidRDefault="00CE4B05" w:rsidP="00A75AE3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75AE3">
        <w:rPr>
          <w:rFonts w:ascii="Times New Roman" w:hAnsi="Times New Roman" w:cs="Times New Roman"/>
          <w:bCs/>
          <w:sz w:val="24"/>
          <w:szCs w:val="24"/>
        </w:rPr>
        <w:t>Dirección General de Innovación Estadística y Coordinación del Sistema Estadístico Nacional – SISEN</w:t>
      </w:r>
    </w:p>
    <w:p w14:paraId="4C336E11" w14:textId="4C85CFDA" w:rsidR="00CE4B05" w:rsidRPr="00A75AE3" w:rsidRDefault="005954C8" w:rsidP="00A75AE3">
      <w:pPr>
        <w:rPr>
          <w:rFonts w:ascii="Times New Roman" w:hAnsi="Times New Roman" w:cs="Times New Roman"/>
          <w:b/>
          <w:sz w:val="24"/>
          <w:szCs w:val="24"/>
        </w:rPr>
      </w:pPr>
      <w:r w:rsidRPr="00A75AE3">
        <w:rPr>
          <w:rFonts w:ascii="Times New Roman" w:hAnsi="Times New Roman" w:cs="Times New Roman"/>
          <w:b/>
          <w:sz w:val="24"/>
          <w:szCs w:val="24"/>
        </w:rPr>
        <w:t>Dependencias Estratégicas</w:t>
      </w:r>
    </w:p>
    <w:p w14:paraId="3E6C2C2B" w14:textId="2C0A544A" w:rsidR="005954C8" w:rsidRPr="00A75AE3" w:rsidRDefault="005954C8" w:rsidP="00A75AE3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75AE3">
        <w:rPr>
          <w:rFonts w:ascii="Times New Roman" w:hAnsi="Times New Roman" w:cs="Times New Roman"/>
          <w:bCs/>
          <w:sz w:val="24"/>
          <w:szCs w:val="24"/>
        </w:rPr>
        <w:t xml:space="preserve">Dirección de Tecnología de la Información y Conectividad Informática </w:t>
      </w:r>
    </w:p>
    <w:p w14:paraId="681B2576" w14:textId="7408C343" w:rsidR="005954C8" w:rsidRPr="00A75AE3" w:rsidRDefault="005954C8" w:rsidP="00A75AE3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75AE3">
        <w:rPr>
          <w:rFonts w:ascii="Times New Roman" w:hAnsi="Times New Roman" w:cs="Times New Roman"/>
          <w:bCs/>
          <w:sz w:val="24"/>
          <w:szCs w:val="24"/>
        </w:rPr>
        <w:t>Dirección de Auditoría Interna</w:t>
      </w:r>
    </w:p>
    <w:p w14:paraId="747910A2" w14:textId="743603B8" w:rsidR="005954C8" w:rsidRPr="00A75AE3" w:rsidRDefault="005954C8" w:rsidP="00A75AE3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75AE3">
        <w:rPr>
          <w:rFonts w:ascii="Times New Roman" w:hAnsi="Times New Roman" w:cs="Times New Roman"/>
          <w:bCs/>
          <w:sz w:val="24"/>
          <w:szCs w:val="24"/>
        </w:rPr>
        <w:t xml:space="preserve">Unidad de Transparencia y Anticorrupción </w:t>
      </w:r>
    </w:p>
    <w:p w14:paraId="47319001" w14:textId="6DAE27E4" w:rsidR="005954C8" w:rsidRPr="00A75AE3" w:rsidRDefault="005954C8" w:rsidP="00A75AE3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75AE3">
        <w:rPr>
          <w:rFonts w:ascii="Times New Roman" w:hAnsi="Times New Roman" w:cs="Times New Roman"/>
          <w:bCs/>
          <w:sz w:val="24"/>
          <w:szCs w:val="24"/>
        </w:rPr>
        <w:t>Dirección de Difusión y Comunicación (DDC)</w:t>
      </w:r>
    </w:p>
    <w:p w14:paraId="4D3D39B5" w14:textId="1451F8D7" w:rsidR="005954C8" w:rsidRPr="00A75AE3" w:rsidRDefault="005954C8" w:rsidP="00A75AE3">
      <w:pPr>
        <w:rPr>
          <w:rFonts w:ascii="Times New Roman" w:hAnsi="Times New Roman" w:cs="Times New Roman"/>
          <w:b/>
          <w:sz w:val="24"/>
          <w:szCs w:val="24"/>
        </w:rPr>
      </w:pPr>
      <w:r w:rsidRPr="00A75AE3">
        <w:rPr>
          <w:rFonts w:ascii="Times New Roman" w:hAnsi="Times New Roman" w:cs="Times New Roman"/>
          <w:b/>
          <w:sz w:val="24"/>
          <w:szCs w:val="24"/>
        </w:rPr>
        <w:t>Dependencias de Apoyo</w:t>
      </w:r>
    </w:p>
    <w:p w14:paraId="130113C2" w14:textId="4A8BD707" w:rsidR="005954C8" w:rsidRPr="00A75AE3" w:rsidRDefault="005954C8" w:rsidP="00A75AE3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75AE3">
        <w:rPr>
          <w:rFonts w:ascii="Times New Roman" w:hAnsi="Times New Roman" w:cs="Times New Roman"/>
          <w:bCs/>
          <w:sz w:val="24"/>
          <w:szCs w:val="24"/>
        </w:rPr>
        <w:t>Dirección General de Administración Financiera</w:t>
      </w:r>
    </w:p>
    <w:p w14:paraId="2B5FA310" w14:textId="033600D9" w:rsidR="005954C8" w:rsidRPr="00A75AE3" w:rsidRDefault="005954C8" w:rsidP="00A75AE3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75AE3">
        <w:rPr>
          <w:rFonts w:ascii="Times New Roman" w:hAnsi="Times New Roman" w:cs="Times New Roman"/>
          <w:bCs/>
          <w:sz w:val="24"/>
          <w:szCs w:val="24"/>
        </w:rPr>
        <w:t>Dirección de Talento Humano</w:t>
      </w:r>
    </w:p>
    <w:p w14:paraId="27C41A10" w14:textId="305E8BD3" w:rsidR="005954C8" w:rsidRPr="00A75AE3" w:rsidRDefault="005954C8" w:rsidP="00A75AE3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75AE3">
        <w:rPr>
          <w:rFonts w:ascii="Times New Roman" w:hAnsi="Times New Roman" w:cs="Times New Roman"/>
          <w:bCs/>
          <w:sz w:val="24"/>
          <w:szCs w:val="24"/>
        </w:rPr>
        <w:t>Dirección Jurídica</w:t>
      </w:r>
    </w:p>
    <w:p w14:paraId="10CB0E0B" w14:textId="77777777" w:rsidR="005954C8" w:rsidRPr="00A75AE3" w:rsidRDefault="005954C8" w:rsidP="00A75AE3">
      <w:pPr>
        <w:pStyle w:val="Prrafodelista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4A8C9FE7" w14:textId="690570F3" w:rsidR="0063279F" w:rsidRPr="00A75AE3" w:rsidRDefault="0063279F" w:rsidP="00A75AE3">
      <w:pPr>
        <w:pStyle w:val="Prrafodelista"/>
        <w:numPr>
          <w:ilvl w:val="0"/>
          <w:numId w:val="10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A75AE3">
        <w:rPr>
          <w:rFonts w:ascii="Times New Roman" w:hAnsi="Times New Roman" w:cs="Times New Roman"/>
          <w:b/>
          <w:sz w:val="24"/>
          <w:szCs w:val="24"/>
        </w:rPr>
        <w:t>Organigrama Institucional</w:t>
      </w:r>
    </w:p>
    <w:p w14:paraId="0FDF2AE0" w14:textId="7C16D41A" w:rsidR="00A71807" w:rsidRPr="00A75AE3" w:rsidRDefault="00500015" w:rsidP="00A75AE3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A75A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0056" w:rsidRPr="00A75AE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E2F8A" w:rsidRPr="00A75AE3">
        <w:rPr>
          <w:rFonts w:ascii="Times New Roman" w:hAnsi="Times New Roman" w:cs="Times New Roman"/>
          <w:b/>
          <w:bCs/>
          <w:sz w:val="24"/>
          <w:szCs w:val="24"/>
        </w:rPr>
        <w:t>Anexo 1</w:t>
      </w:r>
      <w:r w:rsidR="00970056" w:rsidRPr="00A75AE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F7C9190" w14:textId="77777777" w:rsidR="003F41FB" w:rsidRPr="00A75AE3" w:rsidRDefault="003F41FB" w:rsidP="00A75AE3">
      <w:pPr>
        <w:pStyle w:val="Prrafodelista"/>
        <w:numPr>
          <w:ilvl w:val="0"/>
          <w:numId w:val="10"/>
        </w:numPr>
        <w:ind w:left="709" w:hanging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Identificación del Público </w:t>
      </w:r>
    </w:p>
    <w:p w14:paraId="68E9385F" w14:textId="77777777" w:rsidR="00803821" w:rsidRPr="00A75AE3" w:rsidRDefault="00803821" w:rsidP="00A75AE3">
      <w:pPr>
        <w:pStyle w:val="Prrafodelista"/>
        <w:ind w:left="99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14:paraId="5624867A" w14:textId="77777777" w:rsidR="003F41FB" w:rsidRPr="00A75AE3" w:rsidRDefault="00ED223B" w:rsidP="00A75AE3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Sector académico</w:t>
      </w:r>
    </w:p>
    <w:p w14:paraId="5247DAB9" w14:textId="77777777" w:rsidR="00ED223B" w:rsidRPr="00A75AE3" w:rsidRDefault="00DF16EF" w:rsidP="00A75AE3">
      <w:pPr>
        <w:pStyle w:val="Prrafodelista"/>
        <w:numPr>
          <w:ilvl w:val="1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Educación escolar básica</w:t>
      </w:r>
    </w:p>
    <w:p w14:paraId="299ED455" w14:textId="77777777" w:rsidR="00DF16EF" w:rsidRPr="00A75AE3" w:rsidRDefault="00DF16EF" w:rsidP="00A75AE3">
      <w:pPr>
        <w:pStyle w:val="Prrafodelista"/>
        <w:numPr>
          <w:ilvl w:val="1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Educación media</w:t>
      </w:r>
    </w:p>
    <w:p w14:paraId="4D4494A6" w14:textId="77777777" w:rsidR="00DF16EF" w:rsidRPr="00A75AE3" w:rsidRDefault="00DF16EF" w:rsidP="00A75AE3">
      <w:pPr>
        <w:pStyle w:val="Prrafodelista"/>
        <w:numPr>
          <w:ilvl w:val="1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Educación superior</w:t>
      </w:r>
    </w:p>
    <w:p w14:paraId="5B0780FD" w14:textId="65CF1436" w:rsidR="00DF16EF" w:rsidRPr="00A75AE3" w:rsidRDefault="00DF16EF" w:rsidP="00A75AE3">
      <w:pPr>
        <w:pStyle w:val="Prrafodelista"/>
        <w:numPr>
          <w:ilvl w:val="1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Centros de investigación</w:t>
      </w:r>
    </w:p>
    <w:p w14:paraId="54474304" w14:textId="77777777" w:rsidR="005954C8" w:rsidRPr="00A75AE3" w:rsidRDefault="005954C8" w:rsidP="00A75AE3">
      <w:pPr>
        <w:pStyle w:val="Prrafodelista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49EC5E33" w14:textId="77777777" w:rsidR="00DF16EF" w:rsidRPr="00A75AE3" w:rsidRDefault="00DF16EF" w:rsidP="00A75AE3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Sector p</w:t>
      </w:r>
      <w:r w:rsidR="00DE2F8A" w:rsidRPr="00A75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ú</w:t>
      </w:r>
      <w:r w:rsidRPr="00A75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blico</w:t>
      </w:r>
    </w:p>
    <w:p w14:paraId="0BE6A0C6" w14:textId="77777777" w:rsidR="00DF16EF" w:rsidRPr="00A75AE3" w:rsidRDefault="00DF16EF" w:rsidP="00A75AE3">
      <w:pPr>
        <w:pStyle w:val="Prrafodelista"/>
        <w:numPr>
          <w:ilvl w:val="1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Administración central y descentralizada.</w:t>
      </w:r>
    </w:p>
    <w:p w14:paraId="29B28208" w14:textId="77777777" w:rsidR="00DF16EF" w:rsidRPr="00A75AE3" w:rsidRDefault="00DF16EF" w:rsidP="00A75AE3">
      <w:pPr>
        <w:pStyle w:val="Prrafodelista"/>
        <w:numPr>
          <w:ilvl w:val="1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Entes autónomos, Autárquicos </w:t>
      </w:r>
    </w:p>
    <w:p w14:paraId="403325ED" w14:textId="77777777" w:rsidR="00DF16EF" w:rsidRPr="00A75AE3" w:rsidRDefault="00DF16EF" w:rsidP="00A75AE3">
      <w:pPr>
        <w:pStyle w:val="Prrafodelista"/>
        <w:numPr>
          <w:ilvl w:val="1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Empresas con participación estatal</w:t>
      </w:r>
    </w:p>
    <w:p w14:paraId="0542D7B5" w14:textId="77777777" w:rsidR="00DF16EF" w:rsidRPr="00A75AE3" w:rsidRDefault="00DF16EF" w:rsidP="00A75AE3">
      <w:pPr>
        <w:pStyle w:val="Prrafodelista"/>
        <w:numPr>
          <w:ilvl w:val="1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Gobiernos Departamentales y Municipales </w:t>
      </w:r>
    </w:p>
    <w:p w14:paraId="2ED88F2F" w14:textId="77777777" w:rsidR="00AE6196" w:rsidRDefault="00AE6196" w:rsidP="00A75AE3">
      <w:pPr>
        <w:pStyle w:val="Prrafodelista"/>
        <w:numPr>
          <w:ilvl w:val="1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sectPr w:rsidR="00AE6196" w:rsidSect="00043146">
          <w:headerReference w:type="default" r:id="rId8"/>
          <w:footerReference w:type="default" r:id="rId9"/>
          <w:pgSz w:w="11906" w:h="16838" w:code="9"/>
          <w:pgMar w:top="1985" w:right="1701" w:bottom="1418" w:left="1701" w:header="426" w:footer="709" w:gutter="0"/>
          <w:cols w:space="708"/>
          <w:docGrid w:linePitch="360"/>
        </w:sectPr>
      </w:pPr>
    </w:p>
    <w:p w14:paraId="7059EFBA" w14:textId="2F71766A" w:rsidR="00DF16EF" w:rsidRPr="00A75AE3" w:rsidRDefault="00DF16EF" w:rsidP="00A75AE3">
      <w:pPr>
        <w:pStyle w:val="Prrafodelista"/>
        <w:numPr>
          <w:ilvl w:val="1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lastRenderedPageBreak/>
        <w:t>Entidades Binacionales</w:t>
      </w:r>
    </w:p>
    <w:p w14:paraId="454E9C85" w14:textId="77777777" w:rsidR="00DF16EF" w:rsidRPr="00A75AE3" w:rsidRDefault="00DF16EF" w:rsidP="00A75AE3">
      <w:pPr>
        <w:pStyle w:val="Prrafodelista"/>
        <w:numPr>
          <w:ilvl w:val="1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Poder Legislativo</w:t>
      </w:r>
    </w:p>
    <w:p w14:paraId="73D76E29" w14:textId="77777777" w:rsidR="00DF16EF" w:rsidRPr="00A75AE3" w:rsidRDefault="00DF16EF" w:rsidP="00A75AE3">
      <w:pPr>
        <w:pStyle w:val="Prrafodelista"/>
        <w:numPr>
          <w:ilvl w:val="1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Poder Judicial</w:t>
      </w:r>
    </w:p>
    <w:p w14:paraId="7A07DA66" w14:textId="47B09CD9" w:rsidR="005954C8" w:rsidRPr="00A75AE3" w:rsidRDefault="00DF16EF" w:rsidP="00A75AE3">
      <w:pPr>
        <w:pStyle w:val="Prrafodelista"/>
        <w:numPr>
          <w:ilvl w:val="1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Órganos </w:t>
      </w:r>
      <w:r w:rsidR="002E6F35"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Extra poder</w:t>
      </w:r>
    </w:p>
    <w:p w14:paraId="5697312D" w14:textId="77777777" w:rsidR="00DF16EF" w:rsidRPr="00A75AE3" w:rsidRDefault="00DF16EF" w:rsidP="00A75AE3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Sector privado</w:t>
      </w:r>
    </w:p>
    <w:p w14:paraId="01466FE8" w14:textId="77777777" w:rsidR="00DF16EF" w:rsidRPr="00A75AE3" w:rsidRDefault="00DF16EF" w:rsidP="00A75AE3">
      <w:pPr>
        <w:pStyle w:val="Prrafodelista"/>
        <w:numPr>
          <w:ilvl w:val="1"/>
          <w:numId w:val="2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Gremios de la producción</w:t>
      </w:r>
    </w:p>
    <w:p w14:paraId="063FC19F" w14:textId="77777777" w:rsidR="00DF16EF" w:rsidRPr="00A75AE3" w:rsidRDefault="00A53F96" w:rsidP="00A75AE3">
      <w:pPr>
        <w:pStyle w:val="Prrafodelista"/>
        <w:numPr>
          <w:ilvl w:val="1"/>
          <w:numId w:val="2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Organizaciones no Gubernamentales (ONG)</w:t>
      </w:r>
    </w:p>
    <w:p w14:paraId="56F395ED" w14:textId="77777777" w:rsidR="00A53F96" w:rsidRPr="00A75AE3" w:rsidRDefault="00A53F96" w:rsidP="00A75AE3">
      <w:pPr>
        <w:pStyle w:val="Prrafodelista"/>
        <w:numPr>
          <w:ilvl w:val="1"/>
          <w:numId w:val="2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Sociedad Civil</w:t>
      </w:r>
    </w:p>
    <w:p w14:paraId="59CB8E07" w14:textId="77777777" w:rsidR="00A53F96" w:rsidRPr="00A75AE3" w:rsidRDefault="00A53F96" w:rsidP="00A75AE3">
      <w:pPr>
        <w:pStyle w:val="Prrafodelista"/>
        <w:numPr>
          <w:ilvl w:val="1"/>
          <w:numId w:val="2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Medios de comunicación</w:t>
      </w:r>
    </w:p>
    <w:p w14:paraId="711496D4" w14:textId="77777777" w:rsidR="00E0078D" w:rsidRPr="00A75AE3" w:rsidRDefault="00A53F96" w:rsidP="00A75AE3">
      <w:pPr>
        <w:pStyle w:val="Prrafodelista"/>
        <w:numPr>
          <w:ilvl w:val="1"/>
          <w:numId w:val="2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Empresas de producción</w:t>
      </w:r>
    </w:p>
    <w:p w14:paraId="3DEB3F9F" w14:textId="77777777" w:rsidR="00A53F96" w:rsidRPr="00A75AE3" w:rsidRDefault="00A53F96" w:rsidP="00A75AE3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Organismos internacionales</w:t>
      </w:r>
    </w:p>
    <w:p w14:paraId="04F4934D" w14:textId="77777777" w:rsidR="002C54E4" w:rsidRPr="00A75AE3" w:rsidRDefault="002C54E4" w:rsidP="00A75AE3">
      <w:pPr>
        <w:pStyle w:val="Prrafodelista"/>
        <w:ind w:left="99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14:paraId="35C3B0F6" w14:textId="77777777" w:rsidR="00ED223B" w:rsidRPr="00A75AE3" w:rsidRDefault="003F41FB" w:rsidP="00A75AE3">
      <w:pPr>
        <w:pStyle w:val="Prrafodelista"/>
        <w:numPr>
          <w:ilvl w:val="0"/>
          <w:numId w:val="10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Definición de Objetivos/Metas</w:t>
      </w:r>
    </w:p>
    <w:p w14:paraId="2F68ABDA" w14:textId="77777777" w:rsidR="00D47AC3" w:rsidRPr="00A75AE3" w:rsidRDefault="00D47AC3" w:rsidP="00A75AE3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95A5E8" w14:textId="62E0D063" w:rsidR="00ED223B" w:rsidRPr="00A75AE3" w:rsidRDefault="00ED223B" w:rsidP="00A75AE3">
      <w:pPr>
        <w:spacing w:before="120" w:after="1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 xml:space="preserve">Serán </w:t>
      </w:r>
      <w:r w:rsidR="00970056" w:rsidRPr="00A75AE3">
        <w:rPr>
          <w:rFonts w:ascii="Times New Roman" w:hAnsi="Times New Roman" w:cs="Times New Roman"/>
          <w:sz w:val="24"/>
          <w:szCs w:val="24"/>
        </w:rPr>
        <w:t>O</w:t>
      </w:r>
      <w:r w:rsidRPr="00A75AE3">
        <w:rPr>
          <w:rFonts w:ascii="Times New Roman" w:hAnsi="Times New Roman" w:cs="Times New Roman"/>
          <w:sz w:val="24"/>
          <w:szCs w:val="24"/>
        </w:rPr>
        <w:t xml:space="preserve">bjetivos y </w:t>
      </w:r>
      <w:r w:rsidR="00970056" w:rsidRPr="00A75AE3">
        <w:rPr>
          <w:rFonts w:ascii="Times New Roman" w:hAnsi="Times New Roman" w:cs="Times New Roman"/>
          <w:sz w:val="24"/>
          <w:szCs w:val="24"/>
        </w:rPr>
        <w:t>M</w:t>
      </w:r>
      <w:r w:rsidRPr="00A75AE3">
        <w:rPr>
          <w:rFonts w:ascii="Times New Roman" w:hAnsi="Times New Roman" w:cs="Times New Roman"/>
          <w:sz w:val="24"/>
          <w:szCs w:val="24"/>
        </w:rPr>
        <w:t xml:space="preserve">etas </w:t>
      </w:r>
      <w:r w:rsidR="00A71807" w:rsidRPr="00A75AE3">
        <w:rPr>
          <w:rFonts w:ascii="Times New Roman" w:hAnsi="Times New Roman" w:cs="Times New Roman"/>
          <w:sz w:val="24"/>
          <w:szCs w:val="24"/>
        </w:rPr>
        <w:t xml:space="preserve">del </w:t>
      </w:r>
      <w:r w:rsidR="00A71807" w:rsidRPr="00A75AE3">
        <w:rPr>
          <w:rFonts w:ascii="Times New Roman" w:hAnsi="Times New Roman" w:cs="Times New Roman"/>
          <w:b/>
          <w:bCs/>
          <w:sz w:val="24"/>
          <w:szCs w:val="24"/>
        </w:rPr>
        <w:t>Instituto Nacional de Estadística</w:t>
      </w:r>
      <w:r w:rsidR="00970056" w:rsidRPr="00A75AE3">
        <w:rPr>
          <w:rFonts w:ascii="Times New Roman" w:hAnsi="Times New Roman" w:cs="Times New Roman"/>
          <w:b/>
          <w:bCs/>
          <w:sz w:val="24"/>
          <w:szCs w:val="24"/>
        </w:rPr>
        <w:t xml:space="preserve"> (INE)</w:t>
      </w:r>
      <w:r w:rsidRPr="00A75AE3">
        <w:rPr>
          <w:rFonts w:ascii="Times New Roman" w:hAnsi="Times New Roman" w:cs="Times New Roman"/>
          <w:sz w:val="24"/>
          <w:szCs w:val="24"/>
        </w:rPr>
        <w:t>, a través de sus dependencias:</w:t>
      </w:r>
    </w:p>
    <w:p w14:paraId="510A9BB5" w14:textId="77777777" w:rsidR="00ED223B" w:rsidRPr="00A75AE3" w:rsidRDefault="00E50FA7" w:rsidP="00A75A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45436" w14:textId="77777777" w:rsidR="003F41FB" w:rsidRPr="00A75AE3" w:rsidRDefault="003F41FB" w:rsidP="00A75AE3">
      <w:pPr>
        <w:pStyle w:val="Prrafodelista"/>
        <w:numPr>
          <w:ilvl w:val="3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 xml:space="preserve">Producir y difundir estadísticas confiables y oportunas para el mejor conocimiento de </w:t>
      </w:r>
      <w:r w:rsidR="00335C8B" w:rsidRPr="00A75AE3">
        <w:rPr>
          <w:rFonts w:ascii="Times New Roman" w:hAnsi="Times New Roman" w:cs="Times New Roman"/>
          <w:sz w:val="24"/>
          <w:szCs w:val="24"/>
        </w:rPr>
        <w:t>l</w:t>
      </w:r>
      <w:r w:rsidRPr="00A75AE3">
        <w:rPr>
          <w:rFonts w:ascii="Times New Roman" w:hAnsi="Times New Roman" w:cs="Times New Roman"/>
          <w:sz w:val="24"/>
          <w:szCs w:val="24"/>
        </w:rPr>
        <w:t>a realidad nacional</w:t>
      </w:r>
      <w:r w:rsidR="00335C8B"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Pr="00A75AE3">
        <w:rPr>
          <w:rFonts w:ascii="Times New Roman" w:hAnsi="Times New Roman" w:cs="Times New Roman"/>
          <w:sz w:val="24"/>
          <w:szCs w:val="24"/>
        </w:rPr>
        <w:t>y hacer posible su aplicación en los planes, programas y proyectos, y la adecuada toma de decisiones</w:t>
      </w:r>
      <w:r w:rsidR="00335C8B"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Pr="00A75AE3">
        <w:rPr>
          <w:rFonts w:ascii="Times New Roman" w:hAnsi="Times New Roman" w:cs="Times New Roman"/>
          <w:sz w:val="24"/>
          <w:szCs w:val="24"/>
        </w:rPr>
        <w:t>en los sectores público y privado.</w:t>
      </w:r>
    </w:p>
    <w:p w14:paraId="041F4CD9" w14:textId="77777777" w:rsidR="003F41FB" w:rsidRPr="00A75AE3" w:rsidRDefault="003F41FB" w:rsidP="00A75AE3">
      <w:pPr>
        <w:pStyle w:val="Prrafodelista"/>
        <w:numPr>
          <w:ilvl w:val="3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Elaborar y ejecutar un Plan Estadístico Nacional conforme con las estrategias del</w:t>
      </w:r>
      <w:r w:rsidR="00335C8B"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Pr="00A75AE3">
        <w:rPr>
          <w:rFonts w:ascii="Times New Roman" w:hAnsi="Times New Roman" w:cs="Times New Roman"/>
          <w:sz w:val="24"/>
          <w:szCs w:val="24"/>
        </w:rPr>
        <w:t>desarrollo económico</w:t>
      </w:r>
      <w:r w:rsidR="00335C8B"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Pr="00A75AE3">
        <w:rPr>
          <w:rFonts w:ascii="Times New Roman" w:hAnsi="Times New Roman" w:cs="Times New Roman"/>
          <w:sz w:val="24"/>
          <w:szCs w:val="24"/>
        </w:rPr>
        <w:t>y social del país.</w:t>
      </w:r>
    </w:p>
    <w:p w14:paraId="3FD3E145" w14:textId="77777777" w:rsidR="003F41FB" w:rsidRPr="00A75AE3" w:rsidRDefault="003F41FB" w:rsidP="00A75AE3">
      <w:pPr>
        <w:pStyle w:val="Prrafodelista"/>
        <w:numPr>
          <w:ilvl w:val="3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Dictar normas, coordinar, integrar y racionalizar las actividades en el ámbito de</w:t>
      </w:r>
      <w:r w:rsidR="00335C8B"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Pr="00A75AE3">
        <w:rPr>
          <w:rFonts w:ascii="Times New Roman" w:hAnsi="Times New Roman" w:cs="Times New Roman"/>
          <w:sz w:val="24"/>
          <w:szCs w:val="24"/>
        </w:rPr>
        <w:t>estadísticas oficiales.</w:t>
      </w:r>
    </w:p>
    <w:p w14:paraId="3E75F600" w14:textId="77777777" w:rsidR="003F41FB" w:rsidRPr="00A75AE3" w:rsidRDefault="003F41FB" w:rsidP="00A75AE3">
      <w:pPr>
        <w:pStyle w:val="Prrafodelista"/>
        <w:numPr>
          <w:ilvl w:val="3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AE3">
        <w:rPr>
          <w:rFonts w:ascii="Times New Roman" w:hAnsi="Times New Roman" w:cs="Times New Roman"/>
          <w:sz w:val="24"/>
          <w:szCs w:val="24"/>
        </w:rPr>
        <w:t>Promover el interés de la población por las actividades estadísticas para fomentar su activa y permanente</w:t>
      </w:r>
      <w:r w:rsidR="00335C8B"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Pr="00A75AE3">
        <w:rPr>
          <w:rFonts w:ascii="Times New Roman" w:hAnsi="Times New Roman" w:cs="Times New Roman"/>
          <w:sz w:val="24"/>
          <w:szCs w:val="24"/>
        </w:rPr>
        <w:t>participación y colaboración.</w:t>
      </w:r>
    </w:p>
    <w:p w14:paraId="4E6B20FC" w14:textId="77777777" w:rsidR="003F41FB" w:rsidRPr="00A75AE3" w:rsidRDefault="003F41FB" w:rsidP="00A75AE3">
      <w:pPr>
        <w:pStyle w:val="Prrafodelista"/>
        <w:numPr>
          <w:ilvl w:val="3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5AE3">
        <w:rPr>
          <w:rFonts w:ascii="Times New Roman" w:hAnsi="Times New Roman" w:cs="Times New Roman"/>
          <w:sz w:val="24"/>
          <w:szCs w:val="24"/>
        </w:rPr>
        <w:t>Fomentar la capacitación de los recursos humanos en beneficio del desarrollo de la investigación y de</w:t>
      </w:r>
      <w:r w:rsidR="00335C8B" w:rsidRPr="00A75AE3">
        <w:rPr>
          <w:rFonts w:ascii="Times New Roman" w:hAnsi="Times New Roman" w:cs="Times New Roman"/>
          <w:sz w:val="24"/>
          <w:szCs w:val="24"/>
        </w:rPr>
        <w:t xml:space="preserve"> </w:t>
      </w:r>
      <w:r w:rsidRPr="00A75AE3">
        <w:rPr>
          <w:rFonts w:ascii="Times New Roman" w:hAnsi="Times New Roman" w:cs="Times New Roman"/>
          <w:sz w:val="24"/>
          <w:szCs w:val="24"/>
        </w:rPr>
        <w:t>las actividades estadísticas.</w:t>
      </w:r>
    </w:p>
    <w:p w14:paraId="7EDD4C38" w14:textId="77777777" w:rsidR="00335C8B" w:rsidRPr="00A75AE3" w:rsidRDefault="00335C8B" w:rsidP="00A75AE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0AC1F709" w14:textId="77777777" w:rsidR="003F41FB" w:rsidRPr="00A75AE3" w:rsidRDefault="003F41FB" w:rsidP="00A75AE3">
      <w:pPr>
        <w:pStyle w:val="Prrafodelista"/>
        <w:numPr>
          <w:ilvl w:val="0"/>
          <w:numId w:val="10"/>
        </w:numPr>
        <w:ind w:left="567" w:hanging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A75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Cronograma</w:t>
      </w:r>
    </w:p>
    <w:p w14:paraId="4E2EBCF4" w14:textId="2B09B507" w:rsidR="003F41FB" w:rsidRPr="00A75AE3" w:rsidRDefault="00970056" w:rsidP="00A75AE3">
      <w:pPr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A75AE3">
        <w:rPr>
          <w:rFonts w:ascii="Times New Roman" w:hAnsi="Times New Roman" w:cs="Times New Roman"/>
          <w:b/>
          <w:bCs/>
          <w:sz w:val="24"/>
          <w:szCs w:val="24"/>
        </w:rPr>
        <w:t>(Anexo</w:t>
      </w:r>
      <w:r w:rsidR="009823E0" w:rsidRPr="00A75AE3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A75AE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213CEAE" w14:textId="77777777" w:rsidR="008C0640" w:rsidRPr="00A75AE3" w:rsidRDefault="008C0640" w:rsidP="00A75AE3">
      <w:pPr>
        <w:rPr>
          <w:rFonts w:ascii="Times New Roman" w:hAnsi="Times New Roman" w:cs="Times New Roman"/>
          <w:b/>
          <w:sz w:val="24"/>
          <w:szCs w:val="24"/>
        </w:rPr>
      </w:pPr>
    </w:p>
    <w:p w14:paraId="4F44960E" w14:textId="77777777" w:rsidR="009F744F" w:rsidRDefault="009F744F" w:rsidP="009F744F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sz w:val="32"/>
          <w:szCs w:val="32"/>
          <w:u w:val="single"/>
        </w:rPr>
      </w:pPr>
    </w:p>
    <w:p w14:paraId="6F367BE2" w14:textId="77777777" w:rsidR="009F744F" w:rsidRDefault="009F744F" w:rsidP="009F744F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sz w:val="32"/>
          <w:szCs w:val="32"/>
          <w:u w:val="single"/>
        </w:rPr>
      </w:pPr>
    </w:p>
    <w:p w14:paraId="3BF705B5" w14:textId="77777777" w:rsidR="009F744F" w:rsidRDefault="009F744F" w:rsidP="009F744F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sz w:val="32"/>
          <w:szCs w:val="32"/>
          <w:u w:val="single"/>
        </w:rPr>
      </w:pPr>
    </w:p>
    <w:p w14:paraId="631CC0BC" w14:textId="77777777" w:rsidR="009F744F" w:rsidRDefault="009F744F" w:rsidP="009F744F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sz w:val="32"/>
          <w:szCs w:val="32"/>
          <w:u w:val="single"/>
        </w:rPr>
      </w:pPr>
    </w:p>
    <w:p w14:paraId="5B7226E0" w14:textId="77777777" w:rsidR="009F744F" w:rsidRDefault="009F744F" w:rsidP="009F744F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sz w:val="32"/>
          <w:szCs w:val="32"/>
          <w:u w:val="single"/>
        </w:rPr>
        <w:sectPr w:rsidR="009F744F" w:rsidSect="00043146">
          <w:pgSz w:w="11906" w:h="16838" w:code="9"/>
          <w:pgMar w:top="1985" w:right="1701" w:bottom="1418" w:left="1701" w:header="426" w:footer="709" w:gutter="0"/>
          <w:cols w:space="708"/>
          <w:docGrid w:linePitch="360"/>
        </w:sectPr>
      </w:pPr>
    </w:p>
    <w:p w14:paraId="2453678F" w14:textId="19376099" w:rsidR="009F744F" w:rsidRPr="00A36EA9" w:rsidRDefault="00A36EA9" w:rsidP="00A36EA9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</w:rPr>
      </w:pPr>
      <w:r w:rsidRPr="009F744F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1" wp14:anchorId="01CA8782" wp14:editId="73980033">
            <wp:simplePos x="0" y="0"/>
            <wp:positionH relativeFrom="margin">
              <wp:posOffset>371475</wp:posOffset>
            </wp:positionH>
            <wp:positionV relativeFrom="paragraph">
              <wp:posOffset>521334</wp:posOffset>
            </wp:positionV>
            <wp:extent cx="9141707" cy="5286375"/>
            <wp:effectExtent l="76200" t="76200" r="135890" b="1238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1707" cy="5286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6EA9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(Anexo 1) Organigrama Institucional</w:t>
      </w:r>
    </w:p>
    <w:p w14:paraId="5D7ED9E7" w14:textId="6FF04196" w:rsidR="009F744F" w:rsidRPr="009F744F" w:rsidRDefault="009F744F" w:rsidP="00A36EA9">
      <w:pPr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F744F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(Anexo 2) Cronograma</w:t>
      </w:r>
    </w:p>
    <w:p w14:paraId="7CECD494" w14:textId="5159A54C" w:rsidR="0092319D" w:rsidRPr="009F744F" w:rsidRDefault="009F744F" w:rsidP="009F74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744F">
        <w:rPr>
          <w:rFonts w:ascii="Times New Roman" w:eastAsia="Calibri" w:hAnsi="Times New Roman" w:cs="Times New Roman"/>
          <w:b/>
          <w:bCs/>
          <w:noProof/>
          <w:sz w:val="28"/>
          <w:szCs w:val="28"/>
          <w:highlight w:val="red"/>
        </w:rPr>
        <w:drawing>
          <wp:inline distT="0" distB="0" distL="0" distR="0" wp14:anchorId="62FF8434" wp14:editId="629F6E30">
            <wp:extent cx="7820025" cy="5264785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1126" cy="527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744F">
        <w:rPr>
          <w:rFonts w:ascii="Times New Roman" w:eastAsia="Calibri" w:hAnsi="Times New Roman" w:cs="Times New Roman"/>
          <w:b/>
          <w:bCs/>
          <w:sz w:val="28"/>
          <w:szCs w:val="28"/>
        </w:rPr>
        <w:br w:type="textWrapping" w:clear="all"/>
      </w:r>
    </w:p>
    <w:sectPr w:rsidR="0092319D" w:rsidRPr="009F744F" w:rsidSect="009F744F">
      <w:pgSz w:w="16838" w:h="11906" w:orient="landscape" w:code="9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E9F2" w14:textId="77777777" w:rsidR="00FA5E14" w:rsidRDefault="00FA5E14" w:rsidP="002E6F35">
      <w:pPr>
        <w:spacing w:after="0" w:line="240" w:lineRule="auto"/>
      </w:pPr>
      <w:r>
        <w:separator/>
      </w:r>
    </w:p>
  </w:endnote>
  <w:endnote w:type="continuationSeparator" w:id="0">
    <w:p w14:paraId="4576A8BA" w14:textId="77777777" w:rsidR="00FA5E14" w:rsidRDefault="00FA5E14" w:rsidP="002E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g Caslon">
    <w:altName w:val="Times New Roman"/>
    <w:charset w:val="00"/>
    <w:family w:val="auto"/>
    <w:pitch w:val="variable"/>
    <w:sig w:usb0="00000001" w:usb1="4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D73D" w14:textId="0080DBC5" w:rsidR="00CE4B05" w:rsidRPr="00863DA9" w:rsidRDefault="00CE4B05" w:rsidP="00863DA9">
    <w:pPr>
      <w:tabs>
        <w:tab w:val="center" w:pos="4252"/>
        <w:tab w:val="right" w:pos="8504"/>
      </w:tabs>
      <w:spacing w:after="0" w:line="240" w:lineRule="auto"/>
      <w:jc w:val="center"/>
      <w:rPr>
        <w:rFonts w:ascii="Big Caslon" w:eastAsiaTheme="minorEastAsia" w:hAnsi="Big Caslo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0EAF" w14:textId="77777777" w:rsidR="00FA5E14" w:rsidRDefault="00FA5E14" w:rsidP="002E6F35">
      <w:pPr>
        <w:spacing w:after="0" w:line="240" w:lineRule="auto"/>
      </w:pPr>
      <w:r>
        <w:separator/>
      </w:r>
    </w:p>
  </w:footnote>
  <w:footnote w:type="continuationSeparator" w:id="0">
    <w:p w14:paraId="1B91D898" w14:textId="77777777" w:rsidR="00FA5E14" w:rsidRDefault="00FA5E14" w:rsidP="002E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E10B" w14:textId="77777777" w:rsidR="00262560" w:rsidRDefault="00575134" w:rsidP="009F744F">
    <w:pPr>
      <w:pStyle w:val="Encabezado"/>
      <w:ind w:left="851"/>
      <w:jc w:val="center"/>
    </w:pPr>
    <w:r>
      <w:rPr>
        <w:noProof/>
        <w:lang w:val="es-PY" w:eastAsia="es-PY"/>
      </w:rPr>
      <w:drawing>
        <wp:inline distT="0" distB="0" distL="0" distR="0" wp14:anchorId="2D2CF54B" wp14:editId="30CB097A">
          <wp:extent cx="4381500" cy="75973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INE-05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65"/>
                  <a:stretch/>
                </pic:blipFill>
                <pic:spPr bwMode="auto">
                  <a:xfrm>
                    <a:off x="0" y="0"/>
                    <a:ext cx="4422906" cy="766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415"/>
    <w:multiLevelType w:val="hybridMultilevel"/>
    <w:tmpl w:val="9D1A8C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E2D96"/>
    <w:multiLevelType w:val="hybridMultilevel"/>
    <w:tmpl w:val="39D88F48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70218"/>
    <w:multiLevelType w:val="hybridMultilevel"/>
    <w:tmpl w:val="360A899E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2C1A"/>
    <w:multiLevelType w:val="hybridMultilevel"/>
    <w:tmpl w:val="536A8B66"/>
    <w:lvl w:ilvl="0" w:tplc="D91469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246C2"/>
    <w:multiLevelType w:val="hybridMultilevel"/>
    <w:tmpl w:val="62E43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E5623"/>
    <w:multiLevelType w:val="hybridMultilevel"/>
    <w:tmpl w:val="90FEF2B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F76852"/>
    <w:multiLevelType w:val="hybridMultilevel"/>
    <w:tmpl w:val="C994F0CA"/>
    <w:lvl w:ilvl="0" w:tplc="D91469B0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20045A"/>
    <w:multiLevelType w:val="hybridMultilevel"/>
    <w:tmpl w:val="527E17BE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1469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A11"/>
    <w:multiLevelType w:val="hybridMultilevel"/>
    <w:tmpl w:val="D39C9724"/>
    <w:lvl w:ilvl="0" w:tplc="B8C608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D91469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D5760"/>
    <w:multiLevelType w:val="hybridMultilevel"/>
    <w:tmpl w:val="AF6C393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132F6"/>
    <w:multiLevelType w:val="hybridMultilevel"/>
    <w:tmpl w:val="016253BE"/>
    <w:lvl w:ilvl="0" w:tplc="BA10785C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2164D"/>
    <w:multiLevelType w:val="hybridMultilevel"/>
    <w:tmpl w:val="9CC22D26"/>
    <w:lvl w:ilvl="0" w:tplc="B8C608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B7E48"/>
    <w:multiLevelType w:val="hybridMultilevel"/>
    <w:tmpl w:val="CF9C3AB6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1469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E29EC"/>
    <w:multiLevelType w:val="hybridMultilevel"/>
    <w:tmpl w:val="32DC886E"/>
    <w:lvl w:ilvl="0" w:tplc="0C0A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2" w:hanging="360"/>
      </w:pPr>
    </w:lvl>
    <w:lvl w:ilvl="2" w:tplc="0C0A001B" w:tentative="1">
      <w:start w:val="1"/>
      <w:numFmt w:val="lowerRoman"/>
      <w:lvlText w:val="%3."/>
      <w:lvlJc w:val="right"/>
      <w:pPr>
        <w:ind w:left="3012" w:hanging="180"/>
      </w:pPr>
    </w:lvl>
    <w:lvl w:ilvl="3" w:tplc="0C0A000F" w:tentative="1">
      <w:start w:val="1"/>
      <w:numFmt w:val="decimal"/>
      <w:lvlText w:val="%4."/>
      <w:lvlJc w:val="left"/>
      <w:pPr>
        <w:ind w:left="3732" w:hanging="360"/>
      </w:pPr>
    </w:lvl>
    <w:lvl w:ilvl="4" w:tplc="0C0A0019" w:tentative="1">
      <w:start w:val="1"/>
      <w:numFmt w:val="lowerLetter"/>
      <w:lvlText w:val="%5."/>
      <w:lvlJc w:val="left"/>
      <w:pPr>
        <w:ind w:left="4452" w:hanging="360"/>
      </w:pPr>
    </w:lvl>
    <w:lvl w:ilvl="5" w:tplc="0C0A001B" w:tentative="1">
      <w:start w:val="1"/>
      <w:numFmt w:val="lowerRoman"/>
      <w:lvlText w:val="%6."/>
      <w:lvlJc w:val="right"/>
      <w:pPr>
        <w:ind w:left="5172" w:hanging="180"/>
      </w:pPr>
    </w:lvl>
    <w:lvl w:ilvl="6" w:tplc="0C0A000F" w:tentative="1">
      <w:start w:val="1"/>
      <w:numFmt w:val="decimal"/>
      <w:lvlText w:val="%7."/>
      <w:lvlJc w:val="left"/>
      <w:pPr>
        <w:ind w:left="5892" w:hanging="360"/>
      </w:pPr>
    </w:lvl>
    <w:lvl w:ilvl="7" w:tplc="0C0A0019" w:tentative="1">
      <w:start w:val="1"/>
      <w:numFmt w:val="lowerLetter"/>
      <w:lvlText w:val="%8."/>
      <w:lvlJc w:val="left"/>
      <w:pPr>
        <w:ind w:left="6612" w:hanging="360"/>
      </w:pPr>
    </w:lvl>
    <w:lvl w:ilvl="8" w:tplc="0C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4C021AB4"/>
    <w:multiLevelType w:val="hybridMultilevel"/>
    <w:tmpl w:val="39A83DF6"/>
    <w:lvl w:ilvl="0" w:tplc="6DA858C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F621E93"/>
    <w:multiLevelType w:val="hybridMultilevel"/>
    <w:tmpl w:val="EECE1760"/>
    <w:lvl w:ilvl="0" w:tplc="470027D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D62E8"/>
    <w:multiLevelType w:val="hybridMultilevel"/>
    <w:tmpl w:val="75AA7490"/>
    <w:lvl w:ilvl="0" w:tplc="D91469B0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A663BF6"/>
    <w:multiLevelType w:val="hybridMultilevel"/>
    <w:tmpl w:val="5ECACFD8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86CF5"/>
    <w:multiLevelType w:val="multilevel"/>
    <w:tmpl w:val="1FF8E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63CF3BCE"/>
    <w:multiLevelType w:val="hybridMultilevel"/>
    <w:tmpl w:val="3C9C9A08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13DE3"/>
    <w:multiLevelType w:val="hybridMultilevel"/>
    <w:tmpl w:val="C6BCB160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137C7"/>
    <w:multiLevelType w:val="hybridMultilevel"/>
    <w:tmpl w:val="13F043CA"/>
    <w:lvl w:ilvl="0" w:tplc="D91469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20C6C"/>
    <w:multiLevelType w:val="hybridMultilevel"/>
    <w:tmpl w:val="9260D1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4"/>
  </w:num>
  <w:num w:numId="4">
    <w:abstractNumId w:val="15"/>
  </w:num>
  <w:num w:numId="5">
    <w:abstractNumId w:val="13"/>
  </w:num>
  <w:num w:numId="6">
    <w:abstractNumId w:val="18"/>
  </w:num>
  <w:num w:numId="7">
    <w:abstractNumId w:val="0"/>
  </w:num>
  <w:num w:numId="8">
    <w:abstractNumId w:val="5"/>
  </w:num>
  <w:num w:numId="9">
    <w:abstractNumId w:val="21"/>
  </w:num>
  <w:num w:numId="10">
    <w:abstractNumId w:val="10"/>
  </w:num>
  <w:num w:numId="11">
    <w:abstractNumId w:val="22"/>
  </w:num>
  <w:num w:numId="12">
    <w:abstractNumId w:val="11"/>
  </w:num>
  <w:num w:numId="13">
    <w:abstractNumId w:val="19"/>
  </w:num>
  <w:num w:numId="14">
    <w:abstractNumId w:val="1"/>
  </w:num>
  <w:num w:numId="15">
    <w:abstractNumId w:val="16"/>
  </w:num>
  <w:num w:numId="16">
    <w:abstractNumId w:val="3"/>
  </w:num>
  <w:num w:numId="17">
    <w:abstractNumId w:val="6"/>
  </w:num>
  <w:num w:numId="18">
    <w:abstractNumId w:val="14"/>
  </w:num>
  <w:num w:numId="19">
    <w:abstractNumId w:val="8"/>
  </w:num>
  <w:num w:numId="20">
    <w:abstractNumId w:val="9"/>
  </w:num>
  <w:num w:numId="21">
    <w:abstractNumId w:val="17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17"/>
    <w:rsid w:val="00002602"/>
    <w:rsid w:val="00043146"/>
    <w:rsid w:val="00045EEC"/>
    <w:rsid w:val="00060408"/>
    <w:rsid w:val="00060AE6"/>
    <w:rsid w:val="00065A2E"/>
    <w:rsid w:val="00082998"/>
    <w:rsid w:val="00097A8F"/>
    <w:rsid w:val="000A215D"/>
    <w:rsid w:val="000C6237"/>
    <w:rsid w:val="000C7EC2"/>
    <w:rsid w:val="000F3CCD"/>
    <w:rsid w:val="001132B2"/>
    <w:rsid w:val="0012739F"/>
    <w:rsid w:val="00135237"/>
    <w:rsid w:val="00136FE5"/>
    <w:rsid w:val="001518F5"/>
    <w:rsid w:val="00164337"/>
    <w:rsid w:val="00170787"/>
    <w:rsid w:val="001916B6"/>
    <w:rsid w:val="001B06FF"/>
    <w:rsid w:val="001D2FC1"/>
    <w:rsid w:val="001F2741"/>
    <w:rsid w:val="001F6B41"/>
    <w:rsid w:val="001F7F60"/>
    <w:rsid w:val="00235672"/>
    <w:rsid w:val="0024033C"/>
    <w:rsid w:val="0024261B"/>
    <w:rsid w:val="00242E17"/>
    <w:rsid w:val="0025478C"/>
    <w:rsid w:val="00262560"/>
    <w:rsid w:val="002633B3"/>
    <w:rsid w:val="002833EE"/>
    <w:rsid w:val="002B3185"/>
    <w:rsid w:val="002C54E4"/>
    <w:rsid w:val="002E6F35"/>
    <w:rsid w:val="002E7D93"/>
    <w:rsid w:val="003112BC"/>
    <w:rsid w:val="003171DB"/>
    <w:rsid w:val="00331004"/>
    <w:rsid w:val="00332AB3"/>
    <w:rsid w:val="00335C8B"/>
    <w:rsid w:val="00357961"/>
    <w:rsid w:val="003630A7"/>
    <w:rsid w:val="003B4148"/>
    <w:rsid w:val="003C575E"/>
    <w:rsid w:val="003F41FB"/>
    <w:rsid w:val="004319DE"/>
    <w:rsid w:val="0044632A"/>
    <w:rsid w:val="004A6551"/>
    <w:rsid w:val="004D0870"/>
    <w:rsid w:val="00500015"/>
    <w:rsid w:val="00505FC1"/>
    <w:rsid w:val="00556AE0"/>
    <w:rsid w:val="00556C43"/>
    <w:rsid w:val="005634AF"/>
    <w:rsid w:val="00564DEB"/>
    <w:rsid w:val="00575134"/>
    <w:rsid w:val="005878B5"/>
    <w:rsid w:val="005954C8"/>
    <w:rsid w:val="005A4C7D"/>
    <w:rsid w:val="005A51DA"/>
    <w:rsid w:val="005C6AA4"/>
    <w:rsid w:val="00625625"/>
    <w:rsid w:val="0063279F"/>
    <w:rsid w:val="00634CD9"/>
    <w:rsid w:val="006645F6"/>
    <w:rsid w:val="00676E9D"/>
    <w:rsid w:val="006954EC"/>
    <w:rsid w:val="006A5BE7"/>
    <w:rsid w:val="006B01A2"/>
    <w:rsid w:val="006C50A2"/>
    <w:rsid w:val="006D61E1"/>
    <w:rsid w:val="006E641E"/>
    <w:rsid w:val="00707578"/>
    <w:rsid w:val="0071712A"/>
    <w:rsid w:val="0072593A"/>
    <w:rsid w:val="00765FD4"/>
    <w:rsid w:val="00771F17"/>
    <w:rsid w:val="007B318A"/>
    <w:rsid w:val="007D60EA"/>
    <w:rsid w:val="00802195"/>
    <w:rsid w:val="00803821"/>
    <w:rsid w:val="00812628"/>
    <w:rsid w:val="00833E23"/>
    <w:rsid w:val="0085217A"/>
    <w:rsid w:val="00863DA9"/>
    <w:rsid w:val="00866557"/>
    <w:rsid w:val="008C0640"/>
    <w:rsid w:val="008C1EF4"/>
    <w:rsid w:val="008D5F54"/>
    <w:rsid w:val="008E48C5"/>
    <w:rsid w:val="008F2E59"/>
    <w:rsid w:val="00901115"/>
    <w:rsid w:val="00906E3B"/>
    <w:rsid w:val="0092319D"/>
    <w:rsid w:val="009322A3"/>
    <w:rsid w:val="00941992"/>
    <w:rsid w:val="00956325"/>
    <w:rsid w:val="00970056"/>
    <w:rsid w:val="009823E0"/>
    <w:rsid w:val="0098599E"/>
    <w:rsid w:val="009933A6"/>
    <w:rsid w:val="009E3DEF"/>
    <w:rsid w:val="009E6346"/>
    <w:rsid w:val="009E6F80"/>
    <w:rsid w:val="009F7333"/>
    <w:rsid w:val="009F744F"/>
    <w:rsid w:val="00A10DFB"/>
    <w:rsid w:val="00A21B05"/>
    <w:rsid w:val="00A34D5D"/>
    <w:rsid w:val="00A36EA9"/>
    <w:rsid w:val="00A37B6D"/>
    <w:rsid w:val="00A46961"/>
    <w:rsid w:val="00A53F96"/>
    <w:rsid w:val="00A71807"/>
    <w:rsid w:val="00A74FDE"/>
    <w:rsid w:val="00A75AE3"/>
    <w:rsid w:val="00A8315C"/>
    <w:rsid w:val="00AA73BF"/>
    <w:rsid w:val="00AB78AF"/>
    <w:rsid w:val="00AE6196"/>
    <w:rsid w:val="00B16268"/>
    <w:rsid w:val="00B65F8F"/>
    <w:rsid w:val="00B86E89"/>
    <w:rsid w:val="00BD7740"/>
    <w:rsid w:val="00BE1E2F"/>
    <w:rsid w:val="00BE6F28"/>
    <w:rsid w:val="00BF424F"/>
    <w:rsid w:val="00C44750"/>
    <w:rsid w:val="00C46948"/>
    <w:rsid w:val="00C473D8"/>
    <w:rsid w:val="00C53ECC"/>
    <w:rsid w:val="00C82762"/>
    <w:rsid w:val="00C979A5"/>
    <w:rsid w:val="00CC06AA"/>
    <w:rsid w:val="00CE2EBC"/>
    <w:rsid w:val="00CE4B05"/>
    <w:rsid w:val="00CE65F7"/>
    <w:rsid w:val="00D117CD"/>
    <w:rsid w:val="00D32813"/>
    <w:rsid w:val="00D33B28"/>
    <w:rsid w:val="00D40894"/>
    <w:rsid w:val="00D42A93"/>
    <w:rsid w:val="00D47AC3"/>
    <w:rsid w:val="00D546CF"/>
    <w:rsid w:val="00D72401"/>
    <w:rsid w:val="00D735E1"/>
    <w:rsid w:val="00D8416A"/>
    <w:rsid w:val="00D95223"/>
    <w:rsid w:val="00D96456"/>
    <w:rsid w:val="00DE2F8A"/>
    <w:rsid w:val="00DE6661"/>
    <w:rsid w:val="00DF16EF"/>
    <w:rsid w:val="00E0078D"/>
    <w:rsid w:val="00E07210"/>
    <w:rsid w:val="00E31D95"/>
    <w:rsid w:val="00E5039B"/>
    <w:rsid w:val="00E50FA7"/>
    <w:rsid w:val="00E600D1"/>
    <w:rsid w:val="00E83F8E"/>
    <w:rsid w:val="00EA42C0"/>
    <w:rsid w:val="00EA6D1B"/>
    <w:rsid w:val="00EB1AE1"/>
    <w:rsid w:val="00EB6B07"/>
    <w:rsid w:val="00EC5CEB"/>
    <w:rsid w:val="00ED223B"/>
    <w:rsid w:val="00F02398"/>
    <w:rsid w:val="00F15201"/>
    <w:rsid w:val="00F42834"/>
    <w:rsid w:val="00F555E1"/>
    <w:rsid w:val="00F55AC6"/>
    <w:rsid w:val="00FA2CED"/>
    <w:rsid w:val="00FA4560"/>
    <w:rsid w:val="00FA5E14"/>
    <w:rsid w:val="00FB0021"/>
    <w:rsid w:val="00FB6A01"/>
    <w:rsid w:val="00FE0B21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A0B77"/>
  <w15:docId w15:val="{3365F856-CC93-4302-BC20-4F0EFF10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6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"/>
    <w:uiPriority w:val="9"/>
    <w:qFormat/>
    <w:rsid w:val="00771F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771F1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question-number">
    <w:name w:val="question-number"/>
    <w:basedOn w:val="Fuentedeprrafopredeter"/>
    <w:rsid w:val="00771F17"/>
  </w:style>
  <w:style w:type="character" w:customStyle="1" w:styleId="question-dot">
    <w:name w:val="question-dot"/>
    <w:basedOn w:val="Fuentedeprrafopredeter"/>
    <w:rsid w:val="00771F17"/>
  </w:style>
  <w:style w:type="character" w:customStyle="1" w:styleId="user-generated">
    <w:name w:val="user-generated"/>
    <w:basedOn w:val="Fuentedeprrafopredeter"/>
    <w:rsid w:val="00771F17"/>
  </w:style>
  <w:style w:type="character" w:customStyle="1" w:styleId="radio-button-label-text">
    <w:name w:val="radio-button-label-text"/>
    <w:basedOn w:val="Fuentedeprrafopredeter"/>
    <w:rsid w:val="00771F17"/>
  </w:style>
  <w:style w:type="paragraph" w:styleId="Textodeglobo">
    <w:name w:val="Balloon Text"/>
    <w:basedOn w:val="Normal"/>
    <w:link w:val="TextodegloboCar"/>
    <w:uiPriority w:val="99"/>
    <w:semiHidden/>
    <w:unhideWhenUsed/>
    <w:rsid w:val="003F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1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5C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D96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F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F35"/>
  </w:style>
  <w:style w:type="paragraph" w:styleId="Piedepgina">
    <w:name w:val="footer"/>
    <w:basedOn w:val="Normal"/>
    <w:link w:val="PiedepginaCar"/>
    <w:uiPriority w:val="99"/>
    <w:unhideWhenUsed/>
    <w:rsid w:val="002E6F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F35"/>
  </w:style>
  <w:style w:type="character" w:styleId="Hipervnculo">
    <w:name w:val="Hyperlink"/>
    <w:basedOn w:val="Fuentedeprrafopredeter"/>
    <w:uiPriority w:val="99"/>
    <w:unhideWhenUsed/>
    <w:rsid w:val="00AB78AF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6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5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hyperlink" Target="https://ods.ine.gov.py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995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Barrios</dc:creator>
  <cp:lastModifiedBy>Luis Alberto Franco Villanueva</cp:lastModifiedBy>
  <cp:revision>18</cp:revision>
  <cp:lastPrinted>2026-02-18T16:40:00Z</cp:lastPrinted>
  <dcterms:created xsi:type="dcterms:W3CDTF">2026-02-11T13:21:00Z</dcterms:created>
  <dcterms:modified xsi:type="dcterms:W3CDTF">2026-02-18T16:41:00Z</dcterms:modified>
</cp:coreProperties>
</file>